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2242" w14:textId="77777777" w:rsidR="001A3527" w:rsidRPr="00C45556" w:rsidRDefault="001A3527" w:rsidP="001A3527">
      <w:pPr>
        <w:widowControl w:val="0"/>
        <w:jc w:val="center"/>
        <w:rPr>
          <w:b/>
          <w:color w:val="000000"/>
          <w:kern w:val="19"/>
          <w:sz w:val="28"/>
          <w:szCs w:val="28"/>
        </w:rPr>
      </w:pPr>
    </w:p>
    <w:p w14:paraId="1C3EE7CA" w14:textId="77777777" w:rsidR="001A3527" w:rsidRPr="00C45556" w:rsidRDefault="001A3527" w:rsidP="001A3527">
      <w:pPr>
        <w:widowControl w:val="0"/>
        <w:jc w:val="center"/>
        <w:rPr>
          <w:b/>
          <w:color w:val="000000"/>
          <w:kern w:val="19"/>
          <w:sz w:val="28"/>
          <w:szCs w:val="28"/>
        </w:rPr>
      </w:pPr>
    </w:p>
    <w:p w14:paraId="344EF17F" w14:textId="77777777" w:rsidR="001A3527" w:rsidRPr="00C45556" w:rsidRDefault="001A3527" w:rsidP="00421428">
      <w:pPr>
        <w:widowControl w:val="0"/>
        <w:rPr>
          <w:b/>
          <w:color w:val="000000"/>
          <w:kern w:val="19"/>
          <w:sz w:val="28"/>
          <w:szCs w:val="28"/>
        </w:rPr>
      </w:pPr>
    </w:p>
    <w:p w14:paraId="69624764" w14:textId="07A354EA" w:rsidR="001320CD" w:rsidRDefault="00D33F70" w:rsidP="00421428">
      <w:pPr>
        <w:widowControl w:val="0"/>
        <w:jc w:val="center"/>
        <w:rPr>
          <w:rFonts w:ascii="Calibri" w:hAnsi="Calibri" w:cs="Calibri"/>
          <w:b/>
          <w:bCs/>
          <w:color w:val="000000"/>
          <w:kern w:val="19"/>
          <w:sz w:val="28"/>
          <w:szCs w:val="28"/>
        </w:rPr>
      </w:pPr>
      <w:r w:rsidRPr="00480889">
        <w:rPr>
          <w:rFonts w:ascii="Calibri" w:hAnsi="Calibri" w:cs="Calibri"/>
          <w:b/>
          <w:bCs/>
          <w:color w:val="000000"/>
          <w:kern w:val="19"/>
          <w:sz w:val="28"/>
          <w:szCs w:val="28"/>
        </w:rPr>
        <w:t>POZIV ZA PODNOŠENJE PR</w:t>
      </w:r>
      <w:r w:rsidR="004A5D54">
        <w:rPr>
          <w:rFonts w:ascii="Calibri" w:hAnsi="Calibri" w:cs="Calibri"/>
          <w:b/>
          <w:bCs/>
          <w:color w:val="000000"/>
          <w:kern w:val="19"/>
          <w:sz w:val="28"/>
          <w:szCs w:val="28"/>
        </w:rPr>
        <w:t>IJ</w:t>
      </w:r>
      <w:r w:rsidRPr="00480889">
        <w:rPr>
          <w:rFonts w:ascii="Calibri" w:hAnsi="Calibri" w:cs="Calibri"/>
          <w:b/>
          <w:bCs/>
          <w:color w:val="000000"/>
          <w:kern w:val="19"/>
          <w:sz w:val="28"/>
          <w:szCs w:val="28"/>
        </w:rPr>
        <w:t xml:space="preserve">EDLOGA </w:t>
      </w:r>
      <w:r w:rsidR="001320CD">
        <w:rPr>
          <w:rFonts w:ascii="Calibri" w:hAnsi="Calibri" w:cs="Calibri"/>
          <w:b/>
          <w:bCs/>
          <w:color w:val="000000"/>
          <w:kern w:val="19"/>
          <w:sz w:val="28"/>
          <w:szCs w:val="28"/>
        </w:rPr>
        <w:t xml:space="preserve">PROJEKATA </w:t>
      </w:r>
    </w:p>
    <w:p w14:paraId="5393690E" w14:textId="1FFD5CDE" w:rsidR="00E65B4A" w:rsidRPr="00480889" w:rsidRDefault="001320CD" w:rsidP="00421428">
      <w:pPr>
        <w:widowControl w:val="0"/>
        <w:jc w:val="center"/>
        <w:rPr>
          <w:rFonts w:ascii="Calibri" w:hAnsi="Calibri" w:cs="Calibri"/>
          <w:b/>
          <w:color w:val="000000"/>
          <w:kern w:val="19"/>
          <w:sz w:val="28"/>
          <w:szCs w:val="28"/>
        </w:rPr>
      </w:pPr>
      <w:r>
        <w:rPr>
          <w:rFonts w:ascii="Calibri" w:hAnsi="Calibri" w:cs="Calibri"/>
          <w:b/>
          <w:bCs/>
          <w:color w:val="000000"/>
          <w:kern w:val="19"/>
          <w:sz w:val="28"/>
          <w:szCs w:val="28"/>
        </w:rPr>
        <w:t>ZA DOD</w:t>
      </w:r>
      <w:r w:rsidR="004A5D54">
        <w:rPr>
          <w:rFonts w:ascii="Calibri" w:hAnsi="Calibri" w:cs="Calibri"/>
          <w:b/>
          <w:bCs/>
          <w:color w:val="000000"/>
          <w:kern w:val="19"/>
          <w:sz w:val="28"/>
          <w:szCs w:val="28"/>
        </w:rPr>
        <w:t>J</w:t>
      </w:r>
      <w:r>
        <w:rPr>
          <w:rFonts w:ascii="Calibri" w:hAnsi="Calibri" w:cs="Calibri"/>
          <w:b/>
          <w:bCs/>
          <w:color w:val="000000"/>
          <w:kern w:val="19"/>
          <w:sz w:val="28"/>
          <w:szCs w:val="28"/>
        </w:rPr>
        <w:t xml:space="preserve">ELU </w:t>
      </w:r>
      <w:r w:rsidR="00D33F70" w:rsidRPr="00480889">
        <w:rPr>
          <w:rFonts w:ascii="Calibri" w:hAnsi="Calibri" w:cs="Calibri"/>
          <w:b/>
          <w:bCs/>
          <w:color w:val="000000"/>
          <w:kern w:val="19"/>
          <w:sz w:val="28"/>
          <w:szCs w:val="28"/>
        </w:rPr>
        <w:t>NACIONALNIH</w:t>
      </w:r>
      <w:r>
        <w:rPr>
          <w:rFonts w:ascii="Calibri" w:hAnsi="Calibri" w:cs="Calibri"/>
          <w:b/>
          <w:bCs/>
          <w:color w:val="000000"/>
          <w:kern w:val="19"/>
          <w:sz w:val="28"/>
          <w:szCs w:val="28"/>
        </w:rPr>
        <w:t xml:space="preserve"> GRANTOVA</w:t>
      </w:r>
    </w:p>
    <w:p w14:paraId="593228B5" w14:textId="5DC7DB56" w:rsidR="001A3527" w:rsidRPr="00480889" w:rsidRDefault="00421428" w:rsidP="00421428">
      <w:pPr>
        <w:widowControl w:val="0"/>
        <w:jc w:val="center"/>
        <w:rPr>
          <w:rFonts w:ascii="Calibri" w:hAnsi="Calibri" w:cs="Calibri"/>
          <w:b/>
          <w:color w:val="000000"/>
          <w:kern w:val="19"/>
          <w:sz w:val="28"/>
          <w:szCs w:val="28"/>
        </w:rPr>
      </w:pPr>
      <w:r w:rsidRPr="00480889">
        <w:rPr>
          <w:rFonts w:ascii="Calibri" w:hAnsi="Calibri" w:cs="Calibri"/>
          <w:sz w:val="28"/>
          <w:szCs w:val="28"/>
        </w:rPr>
        <w:t xml:space="preserve"> </w:t>
      </w:r>
      <w:r w:rsidR="00B357BE" w:rsidRPr="00480889">
        <w:rPr>
          <w:rFonts w:ascii="Calibri" w:hAnsi="Calibri" w:cs="Calibri"/>
          <w:b/>
          <w:bCs/>
          <w:color w:val="000000"/>
          <w:kern w:val="19"/>
          <w:sz w:val="28"/>
          <w:szCs w:val="28"/>
        </w:rPr>
        <w:t xml:space="preserve">koji se odnose na </w:t>
      </w:r>
      <w:r w:rsidRPr="00480889">
        <w:rPr>
          <w:rFonts w:ascii="Calibri" w:hAnsi="Calibri" w:cs="Calibri"/>
          <w:b/>
          <w:bCs/>
          <w:color w:val="000000"/>
          <w:kern w:val="19"/>
          <w:sz w:val="28"/>
          <w:szCs w:val="28"/>
        </w:rPr>
        <w:t>sprečavanj</w:t>
      </w:r>
      <w:r w:rsidR="00B357BE" w:rsidRPr="00480889">
        <w:rPr>
          <w:rFonts w:ascii="Calibri" w:hAnsi="Calibri" w:cs="Calibri"/>
          <w:b/>
          <w:bCs/>
          <w:color w:val="000000"/>
          <w:kern w:val="19"/>
          <w:sz w:val="28"/>
          <w:szCs w:val="28"/>
        </w:rPr>
        <w:t>e</w:t>
      </w:r>
      <w:r w:rsidRPr="00480889">
        <w:rPr>
          <w:rFonts w:ascii="Calibri" w:hAnsi="Calibri" w:cs="Calibri"/>
          <w:b/>
          <w:bCs/>
          <w:color w:val="000000"/>
          <w:kern w:val="19"/>
          <w:sz w:val="28"/>
          <w:szCs w:val="28"/>
        </w:rPr>
        <w:t xml:space="preserve"> krijumčarenja migranata i/ili zaštite krijumčarenih migranata</w:t>
      </w:r>
      <w:r w:rsidRPr="00480889">
        <w:rPr>
          <w:rFonts w:ascii="Calibri" w:hAnsi="Calibri" w:cs="Calibri"/>
          <w:color w:val="000000"/>
          <w:kern w:val="19"/>
          <w:sz w:val="28"/>
          <w:szCs w:val="28"/>
        </w:rPr>
        <w:br w:type="textWrapping" w:clear="all"/>
      </w:r>
    </w:p>
    <w:p w14:paraId="745093CC" w14:textId="77777777" w:rsidR="001A3527" w:rsidRPr="00480889" w:rsidRDefault="001A3527" w:rsidP="001A3527">
      <w:pPr>
        <w:widowControl w:val="0"/>
        <w:jc w:val="center"/>
        <w:rPr>
          <w:rFonts w:ascii="Calibri" w:hAnsi="Calibri" w:cs="Calibri"/>
          <w:color w:val="000000"/>
          <w:kern w:val="19"/>
          <w:sz w:val="28"/>
          <w:szCs w:val="28"/>
        </w:rPr>
      </w:pPr>
    </w:p>
    <w:p w14:paraId="5242F677" w14:textId="77777777" w:rsidR="001A3527" w:rsidRPr="00480889" w:rsidRDefault="001A3527" w:rsidP="001A3527">
      <w:pPr>
        <w:widowControl w:val="0"/>
        <w:jc w:val="center"/>
        <w:rPr>
          <w:rFonts w:ascii="Calibri" w:hAnsi="Calibri" w:cs="Calibri"/>
          <w:color w:val="000000"/>
          <w:kern w:val="19"/>
          <w:sz w:val="28"/>
          <w:szCs w:val="28"/>
        </w:rPr>
      </w:pPr>
    </w:p>
    <w:p w14:paraId="6DF608B9" w14:textId="77777777" w:rsidR="001A3527" w:rsidRPr="00480889" w:rsidRDefault="001A3527" w:rsidP="001A3527">
      <w:pPr>
        <w:widowControl w:val="0"/>
        <w:jc w:val="center"/>
        <w:rPr>
          <w:rFonts w:ascii="Calibri" w:hAnsi="Calibri" w:cs="Calibri"/>
          <w:b/>
          <w:color w:val="000000"/>
          <w:kern w:val="19"/>
          <w:sz w:val="28"/>
          <w:szCs w:val="28"/>
        </w:rPr>
      </w:pPr>
    </w:p>
    <w:p w14:paraId="4E49F059" w14:textId="54EC065E" w:rsidR="00480889" w:rsidRDefault="00421428" w:rsidP="00421428">
      <w:pPr>
        <w:widowControl w:val="0"/>
        <w:jc w:val="center"/>
        <w:rPr>
          <w:rFonts w:ascii="Calibri" w:hAnsi="Calibri" w:cs="Calibri"/>
          <w:b/>
          <w:bCs/>
          <w:color w:val="000000"/>
          <w:kern w:val="19"/>
          <w:sz w:val="28"/>
          <w:szCs w:val="28"/>
        </w:rPr>
      </w:pPr>
      <w:r w:rsidRPr="00480889">
        <w:rPr>
          <w:rFonts w:ascii="Calibri" w:hAnsi="Calibri" w:cs="Calibri"/>
          <w:b/>
          <w:bCs/>
          <w:color w:val="000000"/>
          <w:kern w:val="19"/>
          <w:sz w:val="28"/>
          <w:szCs w:val="28"/>
        </w:rPr>
        <w:t>Bezb</w:t>
      </w:r>
      <w:r w:rsidR="004A5D54">
        <w:rPr>
          <w:rFonts w:ascii="Calibri" w:hAnsi="Calibri" w:cs="Calibri"/>
          <w:b/>
          <w:bCs/>
          <w:color w:val="000000"/>
          <w:kern w:val="19"/>
          <w:sz w:val="28"/>
          <w:szCs w:val="28"/>
        </w:rPr>
        <w:t>ij</w:t>
      </w:r>
      <w:r w:rsidRPr="00480889">
        <w:rPr>
          <w:rFonts w:ascii="Calibri" w:hAnsi="Calibri" w:cs="Calibri"/>
          <w:b/>
          <w:bCs/>
          <w:color w:val="000000"/>
          <w:kern w:val="19"/>
          <w:sz w:val="28"/>
          <w:szCs w:val="28"/>
        </w:rPr>
        <w:t xml:space="preserve">ednost za ljude i granice – borba protiv krijumčarenja migranata </w:t>
      </w:r>
    </w:p>
    <w:p w14:paraId="72251C58" w14:textId="3CBD8952" w:rsidR="001A3527" w:rsidRPr="00480889" w:rsidRDefault="00421428" w:rsidP="00421428">
      <w:pPr>
        <w:widowControl w:val="0"/>
        <w:jc w:val="center"/>
        <w:rPr>
          <w:rFonts w:ascii="Calibri" w:hAnsi="Calibri" w:cs="Calibri"/>
          <w:b/>
          <w:color w:val="000000"/>
          <w:kern w:val="19"/>
          <w:sz w:val="28"/>
          <w:szCs w:val="28"/>
        </w:rPr>
      </w:pPr>
      <w:r w:rsidRPr="00480889">
        <w:rPr>
          <w:rFonts w:ascii="Calibri" w:hAnsi="Calibri" w:cs="Calibri"/>
          <w:b/>
          <w:bCs/>
          <w:color w:val="000000"/>
          <w:kern w:val="19"/>
          <w:sz w:val="28"/>
          <w:szCs w:val="28"/>
        </w:rPr>
        <w:t>na Zapadnom Balkanu</w:t>
      </w:r>
    </w:p>
    <w:p w14:paraId="14BD6132" w14:textId="77777777" w:rsidR="001A3527" w:rsidRPr="00C45556" w:rsidRDefault="001A3527" w:rsidP="001A3527">
      <w:pPr>
        <w:widowControl w:val="0"/>
        <w:jc w:val="center"/>
        <w:rPr>
          <w:color w:val="000000"/>
          <w:kern w:val="19"/>
        </w:rPr>
      </w:pPr>
    </w:p>
    <w:p w14:paraId="40466D24" w14:textId="77777777" w:rsidR="001A3527" w:rsidRPr="00C45556" w:rsidRDefault="001A3527" w:rsidP="001A3527">
      <w:pPr>
        <w:widowControl w:val="0"/>
        <w:jc w:val="center"/>
        <w:rPr>
          <w:color w:val="000000"/>
          <w:kern w:val="19"/>
        </w:rPr>
      </w:pPr>
    </w:p>
    <w:p w14:paraId="68D5DDD6" w14:textId="77777777" w:rsidR="001A3527" w:rsidRPr="00C45556" w:rsidRDefault="001A3527" w:rsidP="001A3527">
      <w:pPr>
        <w:widowControl w:val="0"/>
        <w:jc w:val="center"/>
        <w:rPr>
          <w:color w:val="000000"/>
          <w:kern w:val="19"/>
        </w:rPr>
      </w:pPr>
    </w:p>
    <w:p w14:paraId="6FAC39D3" w14:textId="77777777" w:rsidR="001A3527" w:rsidRPr="00C45556" w:rsidRDefault="001A3527" w:rsidP="001A3527">
      <w:pPr>
        <w:widowControl w:val="0"/>
        <w:jc w:val="center"/>
        <w:rPr>
          <w:color w:val="000000"/>
          <w:kern w:val="19"/>
        </w:rPr>
      </w:pPr>
    </w:p>
    <w:p w14:paraId="3D3340C0" w14:textId="77777777" w:rsidR="001A3527" w:rsidRPr="00C45556" w:rsidRDefault="001A3527" w:rsidP="001A3527">
      <w:pPr>
        <w:widowControl w:val="0"/>
        <w:jc w:val="center"/>
        <w:rPr>
          <w:color w:val="000000"/>
          <w:kern w:val="19"/>
        </w:rPr>
      </w:pPr>
    </w:p>
    <w:p w14:paraId="7247CB35" w14:textId="77777777" w:rsidR="001A3527" w:rsidRPr="00C45556" w:rsidRDefault="001A3527" w:rsidP="001A3527">
      <w:pPr>
        <w:widowControl w:val="0"/>
        <w:jc w:val="center"/>
        <w:rPr>
          <w:color w:val="000000"/>
          <w:kern w:val="19"/>
        </w:rPr>
      </w:pPr>
    </w:p>
    <w:p w14:paraId="474B98B4" w14:textId="77777777" w:rsidR="001A3527" w:rsidRPr="00C45556" w:rsidRDefault="001A3527" w:rsidP="001A3527">
      <w:pPr>
        <w:widowControl w:val="0"/>
        <w:jc w:val="center"/>
        <w:rPr>
          <w:color w:val="000000"/>
          <w:kern w:val="19"/>
        </w:rPr>
      </w:pPr>
    </w:p>
    <w:p w14:paraId="3A2E1353" w14:textId="77777777" w:rsidR="001A3527" w:rsidRPr="00C45556" w:rsidRDefault="001A3527" w:rsidP="001A3527">
      <w:pPr>
        <w:widowControl w:val="0"/>
        <w:jc w:val="center"/>
        <w:rPr>
          <w:color w:val="000000"/>
          <w:kern w:val="19"/>
        </w:rPr>
      </w:pPr>
    </w:p>
    <w:p w14:paraId="14A81A24" w14:textId="77777777" w:rsidR="001A3527" w:rsidRPr="00C45556" w:rsidRDefault="001A3527" w:rsidP="001A3527">
      <w:pPr>
        <w:widowControl w:val="0"/>
        <w:jc w:val="center"/>
        <w:rPr>
          <w:color w:val="000000"/>
          <w:kern w:val="19"/>
        </w:rPr>
      </w:pPr>
    </w:p>
    <w:p w14:paraId="0FFF9965" w14:textId="77777777" w:rsidR="001A3527" w:rsidRPr="00C45556" w:rsidRDefault="001A3527" w:rsidP="001A3527">
      <w:pPr>
        <w:widowControl w:val="0"/>
        <w:jc w:val="center"/>
        <w:rPr>
          <w:color w:val="000000"/>
          <w:kern w:val="19"/>
        </w:rPr>
      </w:pPr>
    </w:p>
    <w:p w14:paraId="09DA21D8" w14:textId="37707B13" w:rsidR="001A3527" w:rsidRPr="001A09CE" w:rsidRDefault="00D06580" w:rsidP="001A09CE">
      <w:pPr>
        <w:widowControl w:val="0"/>
        <w:jc w:val="right"/>
        <w:rPr>
          <w:rFonts w:ascii="Calibri" w:hAnsi="Calibri" w:cs="Calibri"/>
          <w:color w:val="000000"/>
          <w:kern w:val="19"/>
        </w:rPr>
      </w:pPr>
      <w:r w:rsidRPr="00C45556">
        <w:rPr>
          <w:color w:val="000000"/>
          <w:kern w:val="19"/>
        </w:rPr>
        <w:br/>
      </w:r>
      <w:r w:rsidR="001A09CE" w:rsidRPr="001A09CE">
        <w:rPr>
          <w:rFonts w:ascii="Calibri" w:hAnsi="Calibri" w:cs="Calibri"/>
          <w:color w:val="000000"/>
          <w:kern w:val="19"/>
        </w:rPr>
        <w:t>Građanska alijansa</w:t>
      </w:r>
    </w:p>
    <w:p w14:paraId="712E59CC" w14:textId="7A866671" w:rsidR="001A09CE" w:rsidRPr="001A09CE" w:rsidRDefault="001A09CE" w:rsidP="001A09CE">
      <w:pPr>
        <w:widowControl w:val="0"/>
        <w:jc w:val="right"/>
        <w:rPr>
          <w:rFonts w:ascii="Calibri" w:hAnsi="Calibri" w:cs="Calibri"/>
          <w:color w:val="000000"/>
          <w:kern w:val="19"/>
        </w:rPr>
      </w:pPr>
      <w:r w:rsidRPr="001A09CE">
        <w:rPr>
          <w:rFonts w:ascii="Calibri" w:hAnsi="Calibri" w:cs="Calibri"/>
          <w:color w:val="000000"/>
          <w:kern w:val="19"/>
        </w:rPr>
        <w:t>Studentska, Lamela 21/1</w:t>
      </w:r>
    </w:p>
    <w:p w14:paraId="1114F0AB" w14:textId="4D8FCBA7" w:rsidR="001A09CE" w:rsidRPr="001A09CE" w:rsidRDefault="001A09CE" w:rsidP="001A09CE">
      <w:pPr>
        <w:widowControl w:val="0"/>
        <w:jc w:val="right"/>
        <w:rPr>
          <w:rFonts w:ascii="Calibri" w:hAnsi="Calibri" w:cs="Calibri"/>
          <w:color w:val="000000"/>
          <w:kern w:val="19"/>
        </w:rPr>
      </w:pPr>
      <w:r w:rsidRPr="001A09CE">
        <w:rPr>
          <w:rFonts w:ascii="Calibri" w:hAnsi="Calibri" w:cs="Calibri"/>
          <w:color w:val="000000"/>
          <w:kern w:val="19"/>
        </w:rPr>
        <w:t>Podgorica</w:t>
      </w:r>
    </w:p>
    <w:p w14:paraId="105101AF" w14:textId="154CA39A" w:rsidR="001A3527" w:rsidRPr="00480889" w:rsidRDefault="001A3527" w:rsidP="001A3527">
      <w:pPr>
        <w:widowControl w:val="0"/>
        <w:jc w:val="right"/>
        <w:rPr>
          <w:rFonts w:ascii="Calibri" w:hAnsi="Calibri" w:cs="Calibri"/>
          <w:color w:val="000000"/>
          <w:kern w:val="19"/>
        </w:rPr>
      </w:pPr>
      <w:r w:rsidRPr="001A09CE">
        <w:rPr>
          <w:rFonts w:ascii="Calibri" w:hAnsi="Calibri" w:cs="Calibri"/>
          <w:color w:val="000000"/>
          <w:kern w:val="19"/>
        </w:rPr>
        <w:t xml:space="preserve">E-mail: </w:t>
      </w:r>
      <w:hyperlink r:id="rId8" w:history="1">
        <w:r w:rsidR="001A09CE" w:rsidRPr="001A09CE">
          <w:rPr>
            <w:rStyle w:val="Hyperlink"/>
            <w:rFonts w:ascii="Calibri" w:hAnsi="Calibri" w:cs="Calibri"/>
            <w:kern w:val="19"/>
          </w:rPr>
          <w:t>office@gamn.org</w:t>
        </w:r>
      </w:hyperlink>
    </w:p>
    <w:p w14:paraId="0EBA627B" w14:textId="77777777" w:rsidR="000E69CB" w:rsidRPr="00480889" w:rsidRDefault="000E69CB" w:rsidP="001A3527">
      <w:pPr>
        <w:widowControl w:val="0"/>
        <w:jc w:val="right"/>
        <w:rPr>
          <w:rFonts w:ascii="Calibri" w:hAnsi="Calibri" w:cs="Calibri"/>
          <w:color w:val="000000"/>
          <w:kern w:val="19"/>
        </w:rPr>
      </w:pPr>
    </w:p>
    <w:p w14:paraId="1F60BC3D" w14:textId="77777777" w:rsidR="000E69CB" w:rsidRPr="00480889" w:rsidRDefault="000E69CB" w:rsidP="001A3527">
      <w:pPr>
        <w:widowControl w:val="0"/>
        <w:jc w:val="right"/>
        <w:rPr>
          <w:rFonts w:ascii="Calibri" w:hAnsi="Calibri" w:cs="Calibri"/>
          <w:color w:val="000000"/>
          <w:kern w:val="19"/>
        </w:rPr>
      </w:pPr>
    </w:p>
    <w:p w14:paraId="5D222270" w14:textId="77777777" w:rsidR="000E69CB" w:rsidRPr="00480889" w:rsidRDefault="000E69CB" w:rsidP="001A3527">
      <w:pPr>
        <w:widowControl w:val="0"/>
        <w:jc w:val="right"/>
        <w:rPr>
          <w:rFonts w:ascii="Calibri" w:hAnsi="Calibri" w:cs="Calibri"/>
          <w:color w:val="000000"/>
          <w:kern w:val="19"/>
        </w:rPr>
      </w:pPr>
    </w:p>
    <w:p w14:paraId="018FF7F6" w14:textId="77777777" w:rsidR="000E69CB" w:rsidRPr="00480889" w:rsidRDefault="000E69CB" w:rsidP="001A3527">
      <w:pPr>
        <w:widowControl w:val="0"/>
        <w:jc w:val="right"/>
        <w:rPr>
          <w:rFonts w:ascii="Calibri" w:hAnsi="Calibri" w:cs="Calibri"/>
          <w:color w:val="000000"/>
          <w:kern w:val="19"/>
        </w:rPr>
      </w:pPr>
    </w:p>
    <w:p w14:paraId="0B28409B" w14:textId="77777777" w:rsidR="000E69CB" w:rsidRPr="00480889" w:rsidRDefault="000E69CB" w:rsidP="001A3527">
      <w:pPr>
        <w:widowControl w:val="0"/>
        <w:jc w:val="right"/>
        <w:rPr>
          <w:rFonts w:ascii="Calibri" w:hAnsi="Calibri" w:cs="Calibri"/>
          <w:color w:val="000000"/>
          <w:kern w:val="19"/>
        </w:rPr>
      </w:pPr>
    </w:p>
    <w:p w14:paraId="2243428B" w14:textId="77777777" w:rsidR="000E69CB" w:rsidRPr="00480889" w:rsidRDefault="000E69CB" w:rsidP="001A3527">
      <w:pPr>
        <w:widowControl w:val="0"/>
        <w:jc w:val="right"/>
        <w:rPr>
          <w:rFonts w:ascii="Calibri" w:hAnsi="Calibri" w:cs="Calibri"/>
          <w:color w:val="000000"/>
          <w:kern w:val="19"/>
        </w:rPr>
      </w:pPr>
    </w:p>
    <w:p w14:paraId="095C9160" w14:textId="77777777" w:rsidR="000E69CB" w:rsidRPr="00480889" w:rsidRDefault="000E69CB" w:rsidP="001A3527">
      <w:pPr>
        <w:widowControl w:val="0"/>
        <w:jc w:val="right"/>
        <w:rPr>
          <w:rFonts w:ascii="Calibri" w:hAnsi="Calibri" w:cs="Calibri"/>
          <w:color w:val="000000"/>
          <w:kern w:val="19"/>
        </w:rPr>
      </w:pPr>
    </w:p>
    <w:p w14:paraId="3F41B48E" w14:textId="77777777" w:rsidR="000E69CB" w:rsidRPr="00480889" w:rsidRDefault="000E69CB" w:rsidP="001A3527">
      <w:pPr>
        <w:widowControl w:val="0"/>
        <w:jc w:val="right"/>
        <w:rPr>
          <w:rFonts w:ascii="Calibri" w:hAnsi="Calibri" w:cs="Calibri"/>
          <w:color w:val="000000"/>
          <w:kern w:val="19"/>
        </w:rPr>
      </w:pPr>
    </w:p>
    <w:p w14:paraId="56B86EE8" w14:textId="01CDFB7A" w:rsidR="000E69CB" w:rsidRPr="00480889" w:rsidRDefault="00533982" w:rsidP="003A75D9">
      <w:pPr>
        <w:widowControl w:val="0"/>
        <w:jc w:val="center"/>
        <w:rPr>
          <w:rFonts w:ascii="Calibri" w:hAnsi="Calibri" w:cs="Calibri"/>
          <w:color w:val="000000"/>
          <w:kern w:val="19"/>
        </w:rPr>
      </w:pPr>
      <w:r w:rsidRPr="00480889">
        <w:rPr>
          <w:rFonts w:ascii="Calibri" w:hAnsi="Calibri" w:cs="Calibri"/>
          <w:color w:val="000000"/>
          <w:kern w:val="19"/>
        </w:rPr>
        <w:t>29. a</w:t>
      </w:r>
      <w:r w:rsidR="000E69CB" w:rsidRPr="00480889">
        <w:rPr>
          <w:rFonts w:ascii="Calibri" w:hAnsi="Calibri" w:cs="Calibri"/>
          <w:color w:val="000000"/>
          <w:kern w:val="19"/>
        </w:rPr>
        <w:t>pril 2021.</w:t>
      </w:r>
      <w:r w:rsidRPr="00480889">
        <w:rPr>
          <w:rFonts w:ascii="Calibri" w:hAnsi="Calibri" w:cs="Calibri"/>
          <w:color w:val="000000"/>
          <w:kern w:val="19"/>
        </w:rPr>
        <w:t xml:space="preserve"> godine</w:t>
      </w:r>
    </w:p>
    <w:p w14:paraId="7C83AF2A" w14:textId="77777777" w:rsidR="000E69CB" w:rsidRPr="00C45556" w:rsidRDefault="000E69CB" w:rsidP="001A3527">
      <w:pPr>
        <w:widowControl w:val="0"/>
        <w:jc w:val="right"/>
        <w:rPr>
          <w:color w:val="000000"/>
          <w:kern w:val="19"/>
        </w:rPr>
      </w:pPr>
    </w:p>
    <w:p w14:paraId="62E3EC3F" w14:textId="77777777" w:rsidR="00B07151" w:rsidRPr="00C45556" w:rsidRDefault="008B2478" w:rsidP="001A3527"/>
    <w:p w14:paraId="5CEB0ED1" w14:textId="77777777" w:rsidR="00421428" w:rsidRPr="00C45556" w:rsidRDefault="00421428" w:rsidP="001A3527"/>
    <w:p w14:paraId="40A45146" w14:textId="77777777" w:rsidR="00421428" w:rsidRPr="00C45556" w:rsidRDefault="00421428" w:rsidP="001A3527"/>
    <w:p w14:paraId="250B338E" w14:textId="77777777" w:rsidR="00480889" w:rsidRDefault="00480889" w:rsidP="000E69CB">
      <w:pPr>
        <w:spacing w:after="160" w:line="259" w:lineRule="auto"/>
        <w:rPr>
          <w:b/>
          <w:bCs/>
          <w:caps/>
          <w:color w:val="000000"/>
          <w:kern w:val="19"/>
        </w:rPr>
      </w:pPr>
    </w:p>
    <w:p w14:paraId="6CD8A66B" w14:textId="77777777" w:rsidR="00480889" w:rsidRDefault="00480889" w:rsidP="000E69CB">
      <w:pPr>
        <w:spacing w:after="160" w:line="259" w:lineRule="auto"/>
        <w:rPr>
          <w:b/>
          <w:bCs/>
          <w:caps/>
          <w:color w:val="000000"/>
          <w:kern w:val="19"/>
        </w:rPr>
      </w:pPr>
    </w:p>
    <w:p w14:paraId="02199996" w14:textId="77777777" w:rsidR="00480889" w:rsidRDefault="00480889" w:rsidP="000E69CB">
      <w:pPr>
        <w:spacing w:after="160" w:line="259" w:lineRule="auto"/>
        <w:rPr>
          <w:b/>
          <w:bCs/>
          <w:caps/>
          <w:color w:val="000000"/>
          <w:kern w:val="19"/>
        </w:rPr>
      </w:pPr>
    </w:p>
    <w:p w14:paraId="7C047E66" w14:textId="4E753907" w:rsidR="00421428" w:rsidRPr="00480889" w:rsidRDefault="00421428" w:rsidP="000E69CB">
      <w:pPr>
        <w:spacing w:after="160" w:line="259" w:lineRule="auto"/>
        <w:rPr>
          <w:rFonts w:asciiTheme="minorHAnsi" w:hAnsiTheme="minorHAnsi" w:cstheme="minorHAnsi"/>
          <w:sz w:val="22"/>
          <w:szCs w:val="22"/>
        </w:rPr>
      </w:pPr>
      <w:r w:rsidRPr="00480889">
        <w:rPr>
          <w:rFonts w:asciiTheme="minorHAnsi" w:hAnsiTheme="minorHAnsi" w:cstheme="minorHAnsi"/>
          <w:b/>
          <w:bCs/>
          <w:caps/>
          <w:color w:val="000000"/>
          <w:kern w:val="19"/>
          <w:sz w:val="22"/>
          <w:szCs w:val="22"/>
        </w:rPr>
        <w:t>Osnovni podaci</w:t>
      </w:r>
    </w:p>
    <w:p w14:paraId="57A3C109" w14:textId="6ED21C8D" w:rsidR="00CC66A8" w:rsidRPr="00480889" w:rsidRDefault="00494A46" w:rsidP="001A66BB">
      <w:pPr>
        <w:jc w:val="both"/>
        <w:rPr>
          <w:rFonts w:asciiTheme="minorHAnsi" w:hAnsiTheme="minorHAnsi" w:cstheme="minorHAnsi"/>
          <w:color w:val="000000"/>
          <w:kern w:val="17"/>
          <w:sz w:val="22"/>
          <w:szCs w:val="22"/>
        </w:rPr>
      </w:pPr>
      <w:r w:rsidRPr="00480889">
        <w:rPr>
          <w:rFonts w:asciiTheme="minorHAnsi" w:hAnsiTheme="minorHAnsi" w:cstheme="minorHAnsi"/>
          <w:color w:val="000000"/>
          <w:kern w:val="17"/>
          <w:sz w:val="22"/>
          <w:szCs w:val="22"/>
        </w:rPr>
        <w:t xml:space="preserve">Zapadni Balkan (ZB) je i dalje tranzitna ruta za iregularne migrante koji pokušavaju da dođu do Zapadne Evrope iz Turske. </w:t>
      </w:r>
      <w:r w:rsidRPr="00480889">
        <w:rPr>
          <w:rFonts w:asciiTheme="minorHAnsi" w:hAnsiTheme="minorHAnsi" w:cstheme="minorHAnsi"/>
          <w:color w:val="000000"/>
          <w:sz w:val="22"/>
          <w:szCs w:val="22"/>
        </w:rPr>
        <w:t>Uprkos značajnom smanjenju broja iregularnih migranata koji od migracione krize 2015. godine pristižu na spoljne granice EU, migracioni pritisak na Zapadni Balkan i dalje je visok, a povećalo se i krijumčarenje i potražnja usluga koje omogućavaju prelazak granica.</w:t>
      </w:r>
      <w:r w:rsidRPr="00480889">
        <w:rPr>
          <w:rStyle w:val="FootnoteReference"/>
          <w:rFonts w:asciiTheme="minorHAnsi" w:hAnsiTheme="minorHAnsi" w:cstheme="minorHAnsi"/>
          <w:color w:val="211E1E"/>
          <w:sz w:val="22"/>
          <w:szCs w:val="22"/>
        </w:rPr>
        <w:footnoteReference w:id="1"/>
      </w:r>
      <w:r w:rsidRPr="00480889">
        <w:rPr>
          <w:rFonts w:asciiTheme="minorHAnsi" w:hAnsiTheme="minorHAnsi" w:cstheme="minorHAnsi"/>
          <w:color w:val="000000"/>
          <w:kern w:val="17"/>
          <w:sz w:val="22"/>
          <w:szCs w:val="22"/>
        </w:rPr>
        <w:t xml:space="preserve"> Na prim</w:t>
      </w:r>
      <w:r w:rsidR="004A5D54">
        <w:rPr>
          <w:rFonts w:asciiTheme="minorHAnsi" w:hAnsiTheme="minorHAnsi" w:cstheme="minorHAnsi"/>
          <w:color w:val="000000"/>
          <w:kern w:val="17"/>
          <w:sz w:val="22"/>
          <w:szCs w:val="22"/>
        </w:rPr>
        <w:t>j</w:t>
      </w:r>
      <w:r w:rsidRPr="00480889">
        <w:rPr>
          <w:rFonts w:asciiTheme="minorHAnsi" w:hAnsiTheme="minorHAnsi" w:cstheme="minorHAnsi"/>
          <w:color w:val="000000"/>
          <w:kern w:val="17"/>
          <w:sz w:val="22"/>
          <w:szCs w:val="22"/>
        </w:rPr>
        <w:t xml:space="preserve">er, </w:t>
      </w:r>
      <w:r w:rsidRPr="00480889">
        <w:rPr>
          <w:rFonts w:asciiTheme="minorHAnsi" w:hAnsiTheme="minorHAnsi" w:cstheme="minorHAnsi"/>
          <w:color w:val="211E1E"/>
          <w:sz w:val="22"/>
          <w:szCs w:val="22"/>
        </w:rPr>
        <w:t>tokom prvih deset m</w:t>
      </w:r>
      <w:r w:rsidR="004A5D54">
        <w:rPr>
          <w:rFonts w:asciiTheme="minorHAnsi" w:hAnsiTheme="minorHAnsi" w:cstheme="minorHAnsi"/>
          <w:color w:val="211E1E"/>
          <w:sz w:val="22"/>
          <w:szCs w:val="22"/>
        </w:rPr>
        <w:t>j</w:t>
      </w:r>
      <w:r w:rsidRPr="00480889">
        <w:rPr>
          <w:rFonts w:asciiTheme="minorHAnsi" w:hAnsiTheme="minorHAnsi" w:cstheme="minorHAnsi"/>
          <w:color w:val="211E1E"/>
          <w:sz w:val="22"/>
          <w:szCs w:val="22"/>
        </w:rPr>
        <w:t>eseci 2020. godine, na rutama Zapadnog Balkana prim</w:t>
      </w:r>
      <w:r w:rsidR="004A5D54">
        <w:rPr>
          <w:rFonts w:asciiTheme="minorHAnsi" w:hAnsiTheme="minorHAnsi" w:cstheme="minorHAnsi"/>
          <w:color w:val="211E1E"/>
          <w:sz w:val="22"/>
          <w:szCs w:val="22"/>
        </w:rPr>
        <w:t>ij</w:t>
      </w:r>
      <w:r w:rsidRPr="00480889">
        <w:rPr>
          <w:rFonts w:asciiTheme="minorHAnsi" w:hAnsiTheme="minorHAnsi" w:cstheme="minorHAnsi"/>
          <w:color w:val="211E1E"/>
          <w:sz w:val="22"/>
          <w:szCs w:val="22"/>
        </w:rPr>
        <w:t>ećeno je 122% više ljudi u odnosu na isti period 2019. godine</w:t>
      </w:r>
      <w:r w:rsidRPr="00480889">
        <w:rPr>
          <w:rFonts w:asciiTheme="minorHAnsi" w:hAnsiTheme="minorHAnsi" w:cstheme="minorHAnsi"/>
          <w:color w:val="000000"/>
          <w:kern w:val="17"/>
          <w:sz w:val="22"/>
          <w:szCs w:val="22"/>
        </w:rPr>
        <w:t>, što ukazuje na stalna značajna kretanja u regionu i šire.</w:t>
      </w:r>
      <w:r w:rsidRPr="00480889">
        <w:rPr>
          <w:rFonts w:asciiTheme="minorHAnsi" w:hAnsiTheme="minorHAnsi" w:cstheme="minorHAnsi"/>
          <w:color w:val="211E1E"/>
          <w:sz w:val="22"/>
          <w:szCs w:val="22"/>
          <w:vertAlign w:val="superscript"/>
        </w:rPr>
        <w:footnoteReference w:id="2"/>
      </w:r>
      <w:r w:rsidRPr="00480889">
        <w:rPr>
          <w:rFonts w:asciiTheme="minorHAnsi" w:hAnsiTheme="minorHAnsi" w:cstheme="minorHAnsi"/>
          <w:color w:val="211E1E"/>
          <w:sz w:val="22"/>
          <w:szCs w:val="22"/>
        </w:rPr>
        <w:t xml:space="preserve"> </w:t>
      </w:r>
      <w:r w:rsidRPr="00480889">
        <w:rPr>
          <w:rFonts w:asciiTheme="minorHAnsi" w:hAnsiTheme="minorHAnsi" w:cstheme="minorHAnsi"/>
          <w:color w:val="000000"/>
          <w:sz w:val="22"/>
          <w:szCs w:val="22"/>
        </w:rPr>
        <w:t>Organi vlasti nekih zemalja u regionu sprovode mere kao što su jačanje kontrole na granici, što je uticalo na migrantske rute i otežavalo kretanja kroz region. Istovremeno, te m</w:t>
      </w:r>
      <w:r w:rsidR="004A5D54">
        <w:rPr>
          <w:rFonts w:asciiTheme="minorHAnsi" w:hAnsiTheme="minorHAnsi" w:cstheme="minorHAnsi"/>
          <w:color w:val="000000"/>
          <w:sz w:val="22"/>
          <w:szCs w:val="22"/>
        </w:rPr>
        <w:t>j</w:t>
      </w:r>
      <w:r w:rsidRPr="00480889">
        <w:rPr>
          <w:rFonts w:asciiTheme="minorHAnsi" w:hAnsiTheme="minorHAnsi" w:cstheme="minorHAnsi"/>
          <w:color w:val="000000"/>
          <w:sz w:val="22"/>
          <w:szCs w:val="22"/>
        </w:rPr>
        <w:t>ere pr</w:t>
      </w:r>
      <w:r w:rsidR="004A5D54">
        <w:rPr>
          <w:rFonts w:asciiTheme="minorHAnsi" w:hAnsiTheme="minorHAnsi" w:cstheme="minorHAnsi"/>
          <w:color w:val="000000"/>
          <w:sz w:val="22"/>
          <w:szCs w:val="22"/>
        </w:rPr>
        <w:t>ij</w:t>
      </w:r>
      <w:r w:rsidRPr="00480889">
        <w:rPr>
          <w:rFonts w:asciiTheme="minorHAnsi" w:hAnsiTheme="minorHAnsi" w:cstheme="minorHAnsi"/>
          <w:color w:val="000000"/>
          <w:sz w:val="22"/>
          <w:szCs w:val="22"/>
        </w:rPr>
        <w:t>e svega usporavaju ili preusm</w:t>
      </w:r>
      <w:r w:rsidR="004A5D54">
        <w:rPr>
          <w:rFonts w:asciiTheme="minorHAnsi" w:hAnsiTheme="minorHAnsi" w:cstheme="minorHAnsi"/>
          <w:color w:val="000000"/>
          <w:sz w:val="22"/>
          <w:szCs w:val="22"/>
        </w:rPr>
        <w:t>j</w:t>
      </w:r>
      <w:r w:rsidRPr="00480889">
        <w:rPr>
          <w:rFonts w:asciiTheme="minorHAnsi" w:hAnsiTheme="minorHAnsi" w:cstheme="minorHAnsi"/>
          <w:color w:val="000000"/>
          <w:sz w:val="22"/>
          <w:szCs w:val="22"/>
        </w:rPr>
        <w:t>eravaju migraciona kretanja umesto da ih spr</w:t>
      </w:r>
      <w:r w:rsidR="004A5D54">
        <w:rPr>
          <w:rFonts w:asciiTheme="minorHAnsi" w:hAnsiTheme="minorHAnsi" w:cstheme="minorHAnsi"/>
          <w:color w:val="000000"/>
          <w:sz w:val="22"/>
          <w:szCs w:val="22"/>
        </w:rPr>
        <w:t>j</w:t>
      </w:r>
      <w:r w:rsidRPr="00480889">
        <w:rPr>
          <w:rFonts w:asciiTheme="minorHAnsi" w:hAnsiTheme="minorHAnsi" w:cstheme="minorHAnsi"/>
          <w:color w:val="000000"/>
          <w:sz w:val="22"/>
          <w:szCs w:val="22"/>
        </w:rPr>
        <w:t>ečavaju ili odvraćaju. Iregularni migranti obično pokušavaju da pređu granice više puta i mnogi na kraju usp</w:t>
      </w:r>
      <w:r w:rsidR="004A5D54">
        <w:rPr>
          <w:rFonts w:asciiTheme="minorHAnsi" w:hAnsiTheme="minorHAnsi" w:cstheme="minorHAnsi"/>
          <w:color w:val="000000"/>
          <w:sz w:val="22"/>
          <w:szCs w:val="22"/>
        </w:rPr>
        <w:t>i</w:t>
      </w:r>
      <w:r w:rsidRPr="00480889">
        <w:rPr>
          <w:rFonts w:asciiTheme="minorHAnsi" w:hAnsiTheme="minorHAnsi" w:cstheme="minorHAnsi"/>
          <w:color w:val="000000"/>
          <w:sz w:val="22"/>
          <w:szCs w:val="22"/>
        </w:rPr>
        <w:t>ju u tome. Još jedno neželjeno dejstvo tih m</w:t>
      </w:r>
      <w:r w:rsidR="004A5D54">
        <w:rPr>
          <w:rFonts w:asciiTheme="minorHAnsi" w:hAnsiTheme="minorHAnsi" w:cstheme="minorHAnsi"/>
          <w:color w:val="000000"/>
          <w:sz w:val="22"/>
          <w:szCs w:val="22"/>
        </w:rPr>
        <w:t>j</w:t>
      </w:r>
      <w:r w:rsidRPr="00480889">
        <w:rPr>
          <w:rFonts w:asciiTheme="minorHAnsi" w:hAnsiTheme="minorHAnsi" w:cstheme="minorHAnsi"/>
          <w:color w:val="000000"/>
          <w:sz w:val="22"/>
          <w:szCs w:val="22"/>
        </w:rPr>
        <w:t>era jeste da one dovode do povećanja potražnje za uslugama koje omogućavaju prelazak granica.</w:t>
      </w:r>
      <w:r w:rsidRPr="00480889">
        <w:rPr>
          <w:rFonts w:asciiTheme="minorHAnsi" w:hAnsiTheme="minorHAnsi" w:cstheme="minorHAnsi"/>
          <w:color w:val="000000"/>
          <w:sz w:val="22"/>
          <w:szCs w:val="22"/>
          <w:vertAlign w:val="superscript"/>
        </w:rPr>
        <w:footnoteReference w:id="3"/>
      </w:r>
      <w:r w:rsidRPr="00480889">
        <w:rPr>
          <w:rFonts w:asciiTheme="minorHAnsi" w:hAnsiTheme="minorHAnsi" w:cstheme="minorHAnsi"/>
          <w:color w:val="000000"/>
          <w:sz w:val="22"/>
          <w:szCs w:val="22"/>
        </w:rPr>
        <w:t xml:space="preserve"> </w:t>
      </w:r>
      <w:r w:rsidRPr="00480889">
        <w:rPr>
          <w:rFonts w:asciiTheme="minorHAnsi" w:hAnsiTheme="minorHAnsi" w:cstheme="minorHAnsi"/>
          <w:color w:val="211E1E"/>
          <w:sz w:val="22"/>
          <w:szCs w:val="22"/>
        </w:rPr>
        <w:t>U kontekstu ZB koj</w:t>
      </w:r>
      <w:r w:rsidR="00E4677F" w:rsidRPr="00480889">
        <w:rPr>
          <w:rFonts w:asciiTheme="minorHAnsi" w:hAnsiTheme="minorHAnsi" w:cstheme="minorHAnsi"/>
          <w:color w:val="211E1E"/>
          <w:sz w:val="22"/>
          <w:szCs w:val="22"/>
        </w:rPr>
        <w:t>i</w:t>
      </w:r>
      <w:r w:rsidRPr="00480889">
        <w:rPr>
          <w:rFonts w:asciiTheme="minorHAnsi" w:hAnsiTheme="minorHAnsi" w:cstheme="minorHAnsi"/>
          <w:color w:val="211E1E"/>
          <w:sz w:val="22"/>
          <w:szCs w:val="22"/>
        </w:rPr>
        <w:t xml:space="preserve"> predstavlja aktivno tranzitno područje, duže zadržavanje migranata (posebno onih neregulisanog statusa), teži prelazak granica i povećanje c</w:t>
      </w:r>
      <w:r w:rsidR="004A5D54">
        <w:rPr>
          <w:rFonts w:asciiTheme="minorHAnsi" w:hAnsiTheme="minorHAnsi" w:cstheme="minorHAnsi"/>
          <w:color w:val="211E1E"/>
          <w:sz w:val="22"/>
          <w:szCs w:val="22"/>
        </w:rPr>
        <w:t>ij</w:t>
      </w:r>
      <w:r w:rsidRPr="00480889">
        <w:rPr>
          <w:rFonts w:asciiTheme="minorHAnsi" w:hAnsiTheme="minorHAnsi" w:cstheme="minorHAnsi"/>
          <w:color w:val="211E1E"/>
          <w:sz w:val="22"/>
          <w:szCs w:val="22"/>
        </w:rPr>
        <w:t>ena krijumčarenja, nesumljivo predstavljaju okolnosti koje povećavaju faktore rizika i izloženost migranata različitim oblicima zloupotreba, nasilja ili eksploatacije</w:t>
      </w:r>
      <w:r w:rsidRPr="00480889">
        <w:rPr>
          <w:rFonts w:asciiTheme="minorHAnsi" w:hAnsiTheme="minorHAnsi" w:cstheme="minorHAnsi"/>
          <w:color w:val="000000"/>
          <w:kern w:val="17"/>
          <w:sz w:val="22"/>
          <w:szCs w:val="22"/>
        </w:rPr>
        <w:t>, posebno onih najranjivijih među njima (žene, deca, maloletnici bez pratnje). Iako su smrtni slučajevi duž zapadnobalkanske rute relativno r</w:t>
      </w:r>
      <w:r w:rsidR="004A5D54">
        <w:rPr>
          <w:rFonts w:asciiTheme="minorHAnsi" w:hAnsiTheme="minorHAnsi" w:cstheme="minorHAnsi"/>
          <w:color w:val="000000"/>
          <w:kern w:val="17"/>
          <w:sz w:val="22"/>
          <w:szCs w:val="22"/>
        </w:rPr>
        <w:t>ij</w:t>
      </w:r>
      <w:r w:rsidRPr="00480889">
        <w:rPr>
          <w:rFonts w:asciiTheme="minorHAnsi" w:hAnsiTheme="minorHAnsi" w:cstheme="minorHAnsi"/>
          <w:color w:val="000000"/>
          <w:kern w:val="17"/>
          <w:sz w:val="22"/>
          <w:szCs w:val="22"/>
        </w:rPr>
        <w:t xml:space="preserve">etki, dešavaju se. Krijumčarenje migranata konstantno je jedna od glavnih tema godišnjih izveštaja EU o zemaljama ZB. </w:t>
      </w:r>
    </w:p>
    <w:p w14:paraId="40315E1F" w14:textId="77777777" w:rsidR="000E69CB" w:rsidRPr="00480889" w:rsidRDefault="000E69CB" w:rsidP="001A66BB">
      <w:pPr>
        <w:jc w:val="both"/>
        <w:rPr>
          <w:rFonts w:asciiTheme="minorHAnsi" w:hAnsiTheme="minorHAnsi" w:cstheme="minorHAnsi"/>
          <w:color w:val="000000"/>
          <w:kern w:val="17"/>
          <w:sz w:val="22"/>
          <w:szCs w:val="22"/>
        </w:rPr>
      </w:pPr>
    </w:p>
    <w:p w14:paraId="73582B96" w14:textId="0D7722E4" w:rsidR="00480889" w:rsidRPr="00480889" w:rsidRDefault="00A323B5" w:rsidP="00480889">
      <w:pPr>
        <w:jc w:val="both"/>
        <w:rPr>
          <w:rFonts w:asciiTheme="minorHAnsi" w:hAnsiTheme="minorHAnsi" w:cstheme="minorHAnsi"/>
          <w:color w:val="000000"/>
          <w:kern w:val="17"/>
          <w:sz w:val="22"/>
          <w:szCs w:val="22"/>
        </w:rPr>
      </w:pPr>
      <w:r w:rsidRPr="00B80898">
        <w:rPr>
          <w:rFonts w:asciiTheme="minorHAnsi" w:hAnsiTheme="minorHAnsi" w:cstheme="minorHAnsi"/>
          <w:sz w:val="22"/>
          <w:szCs w:val="22"/>
        </w:rPr>
        <w:t xml:space="preserve">U 2020. godini u Crnoj Gori je 1266 stranaca izrazilo namjeru da traže međunarodnu zaštitu. Od </w:t>
      </w:r>
      <w:r w:rsidR="001A09CE" w:rsidRPr="00B80898">
        <w:rPr>
          <w:rFonts w:asciiTheme="minorHAnsi" w:hAnsiTheme="minorHAnsi" w:cstheme="minorHAnsi"/>
          <w:sz w:val="22"/>
          <w:szCs w:val="22"/>
        </w:rPr>
        <w:t>2836</w:t>
      </w:r>
      <w:r w:rsidRPr="00B80898">
        <w:rPr>
          <w:rFonts w:asciiTheme="minorHAnsi" w:hAnsiTheme="minorHAnsi" w:cstheme="minorHAnsi"/>
          <w:sz w:val="22"/>
          <w:szCs w:val="22"/>
        </w:rPr>
        <w:t xml:space="preserve"> lica koja su izrazila namjeru u ovoj godini</w:t>
      </w:r>
      <w:r w:rsidR="001A09CE" w:rsidRPr="00B80898">
        <w:rPr>
          <w:rFonts w:asciiTheme="minorHAnsi" w:hAnsiTheme="minorHAnsi" w:cstheme="minorHAnsi"/>
          <w:sz w:val="22"/>
          <w:szCs w:val="22"/>
        </w:rPr>
        <w:t>,</w:t>
      </w:r>
      <w:r w:rsidRPr="00B80898">
        <w:rPr>
          <w:rFonts w:asciiTheme="minorHAnsi" w:hAnsiTheme="minorHAnsi" w:cstheme="minorHAnsi"/>
          <w:sz w:val="22"/>
          <w:szCs w:val="22"/>
        </w:rPr>
        <w:t xml:space="preserve"> </w:t>
      </w:r>
      <w:r w:rsidR="001A09CE" w:rsidRPr="00B80898">
        <w:rPr>
          <w:rFonts w:asciiTheme="minorHAnsi" w:hAnsiTheme="minorHAnsi" w:cstheme="minorHAnsi"/>
          <w:sz w:val="22"/>
          <w:szCs w:val="22"/>
        </w:rPr>
        <w:t>539</w:t>
      </w:r>
      <w:r w:rsidRPr="00B80898">
        <w:rPr>
          <w:rFonts w:asciiTheme="minorHAnsi" w:hAnsiTheme="minorHAnsi" w:cstheme="minorHAnsi"/>
          <w:sz w:val="22"/>
          <w:szCs w:val="22"/>
        </w:rPr>
        <w:t xml:space="preserve"> stranaca je podnijelo zahtjev za međunarodnu zaštitu, </w:t>
      </w:r>
      <w:r w:rsidR="001A09CE" w:rsidRPr="00B80898">
        <w:rPr>
          <w:rFonts w:asciiTheme="minorHAnsi" w:hAnsiTheme="minorHAnsi" w:cstheme="minorHAnsi"/>
          <w:sz w:val="22"/>
          <w:szCs w:val="22"/>
        </w:rPr>
        <w:t>za 8</w:t>
      </w:r>
      <w:r w:rsidRPr="00B80898">
        <w:rPr>
          <w:rFonts w:asciiTheme="minorHAnsi" w:hAnsiTheme="minorHAnsi" w:cstheme="minorHAnsi"/>
          <w:sz w:val="22"/>
          <w:szCs w:val="22"/>
        </w:rPr>
        <w:t xml:space="preserve"> </w:t>
      </w:r>
      <w:r w:rsidR="001A09CE" w:rsidRPr="00B80898">
        <w:rPr>
          <w:rFonts w:asciiTheme="minorHAnsi" w:hAnsiTheme="minorHAnsi" w:cstheme="minorHAnsi"/>
          <w:sz w:val="22"/>
          <w:szCs w:val="22"/>
        </w:rPr>
        <w:t xml:space="preserve">lica je </w:t>
      </w:r>
      <w:r w:rsidRPr="00B80898">
        <w:rPr>
          <w:rFonts w:asciiTheme="minorHAnsi" w:hAnsiTheme="minorHAnsi" w:cstheme="minorHAnsi"/>
          <w:sz w:val="22"/>
          <w:szCs w:val="22"/>
        </w:rPr>
        <w:t>odobrena međunarodna zaštita</w:t>
      </w:r>
      <w:r w:rsidR="001A09CE" w:rsidRPr="00B80898">
        <w:rPr>
          <w:rFonts w:asciiTheme="minorHAnsi" w:hAnsiTheme="minorHAnsi" w:cstheme="minorHAnsi"/>
          <w:sz w:val="22"/>
          <w:szCs w:val="22"/>
        </w:rPr>
        <w:t>.</w:t>
      </w:r>
    </w:p>
    <w:p w14:paraId="75CF6E0D" w14:textId="77777777" w:rsidR="00480889" w:rsidRDefault="00480889" w:rsidP="00480889">
      <w:pPr>
        <w:jc w:val="both"/>
        <w:rPr>
          <w:rFonts w:asciiTheme="minorHAnsi" w:hAnsiTheme="minorHAnsi" w:cstheme="minorHAnsi"/>
          <w:color w:val="000000"/>
          <w:kern w:val="17"/>
        </w:rPr>
      </w:pPr>
    </w:p>
    <w:p w14:paraId="68DB63ED" w14:textId="29687636" w:rsidR="00480889" w:rsidRDefault="00480889" w:rsidP="00480889">
      <w:pPr>
        <w:jc w:val="both"/>
        <w:rPr>
          <w:rFonts w:asciiTheme="minorHAnsi" w:hAnsiTheme="minorHAnsi" w:cstheme="minorHAnsi"/>
          <w:b/>
          <w:bCs/>
          <w:caps/>
          <w:color w:val="000000"/>
          <w:kern w:val="17"/>
          <w:sz w:val="22"/>
          <w:szCs w:val="22"/>
        </w:rPr>
      </w:pPr>
      <w:r w:rsidRPr="00480889">
        <w:rPr>
          <w:rFonts w:asciiTheme="minorHAnsi" w:hAnsiTheme="minorHAnsi" w:cstheme="minorHAnsi"/>
          <w:b/>
          <w:bCs/>
          <w:caps/>
          <w:color w:val="000000"/>
          <w:kern w:val="17"/>
          <w:sz w:val="22"/>
          <w:szCs w:val="22"/>
        </w:rPr>
        <w:t>s</w:t>
      </w:r>
      <w:r w:rsidR="00421428" w:rsidRPr="00480889">
        <w:rPr>
          <w:rFonts w:asciiTheme="minorHAnsi" w:hAnsiTheme="minorHAnsi" w:cstheme="minorHAnsi"/>
          <w:b/>
          <w:bCs/>
          <w:caps/>
          <w:color w:val="000000"/>
          <w:kern w:val="17"/>
          <w:sz w:val="22"/>
          <w:szCs w:val="22"/>
        </w:rPr>
        <w:t>vrha poziva</w:t>
      </w:r>
    </w:p>
    <w:p w14:paraId="58EA27AB" w14:textId="77777777" w:rsidR="00480889" w:rsidRDefault="00480889" w:rsidP="00480889">
      <w:pPr>
        <w:jc w:val="both"/>
        <w:rPr>
          <w:rFonts w:asciiTheme="minorHAnsi" w:hAnsiTheme="minorHAnsi" w:cstheme="minorHAnsi"/>
          <w:b/>
          <w:bCs/>
          <w:caps/>
          <w:color w:val="000000"/>
          <w:kern w:val="17"/>
          <w:sz w:val="22"/>
          <w:szCs w:val="22"/>
        </w:rPr>
      </w:pPr>
    </w:p>
    <w:p w14:paraId="68CF4B8F" w14:textId="57798C4A" w:rsidR="00E65B4A" w:rsidRPr="00480889" w:rsidRDefault="000D503D" w:rsidP="00480889">
      <w:pPr>
        <w:jc w:val="both"/>
        <w:rPr>
          <w:rFonts w:asciiTheme="minorHAnsi" w:hAnsiTheme="minorHAnsi" w:cstheme="minorHAnsi"/>
          <w:color w:val="000000"/>
          <w:sz w:val="22"/>
          <w:szCs w:val="22"/>
          <w:shd w:val="clear" w:color="auto" w:fill="FFFFFF"/>
        </w:rPr>
      </w:pPr>
      <w:r w:rsidRPr="00480889">
        <w:rPr>
          <w:rFonts w:ascii="Calibri" w:hAnsi="Calibri" w:cs="Calibri"/>
          <w:color w:val="000000"/>
          <w:kern w:val="17"/>
          <w:sz w:val="22"/>
          <w:szCs w:val="22"/>
        </w:rPr>
        <w:t xml:space="preserve">Ova akcija je inicirana u okviru </w:t>
      </w:r>
      <w:r w:rsidRPr="00480889">
        <w:rPr>
          <w:rFonts w:ascii="Calibri" w:hAnsi="Calibri" w:cs="Calibri"/>
          <w:color w:val="000000"/>
          <w:sz w:val="22"/>
          <w:szCs w:val="22"/>
          <w:shd w:val="clear" w:color="auto" w:fill="FFFFFF"/>
        </w:rPr>
        <w:t>projekta „Bezb</w:t>
      </w:r>
      <w:r w:rsidR="00A323B5">
        <w:rPr>
          <w:rFonts w:ascii="Calibri" w:hAnsi="Calibri" w:cs="Calibri"/>
          <w:color w:val="000000"/>
          <w:sz w:val="22"/>
          <w:szCs w:val="22"/>
          <w:shd w:val="clear" w:color="auto" w:fill="FFFFFF"/>
        </w:rPr>
        <w:t>ij</w:t>
      </w:r>
      <w:r w:rsidRPr="00480889">
        <w:rPr>
          <w:rFonts w:ascii="Calibri" w:hAnsi="Calibri" w:cs="Calibri"/>
          <w:color w:val="000000"/>
          <w:sz w:val="22"/>
          <w:szCs w:val="22"/>
          <w:shd w:val="clear" w:color="auto" w:fill="FFFFFF"/>
        </w:rPr>
        <w:t xml:space="preserve">ednost za ljude i granice – borba protiv krijumčarenja migranata na Zapadnom Balkanu“ koji je osmišljen kao regionalni odgovor 7 </w:t>
      </w:r>
      <w:r w:rsidR="00E4677F" w:rsidRPr="00480889">
        <w:rPr>
          <w:rFonts w:ascii="Calibri" w:hAnsi="Calibri" w:cs="Calibri"/>
          <w:color w:val="000000"/>
          <w:sz w:val="22"/>
          <w:szCs w:val="22"/>
          <w:shd w:val="clear" w:color="auto" w:fill="FFFFFF"/>
        </w:rPr>
        <w:t>organizacija civilnog društva (</w:t>
      </w:r>
      <w:r w:rsidRPr="00480889">
        <w:rPr>
          <w:rFonts w:ascii="Calibri" w:hAnsi="Calibri" w:cs="Calibri"/>
          <w:color w:val="000000"/>
          <w:sz w:val="22"/>
          <w:szCs w:val="22"/>
          <w:shd w:val="clear" w:color="auto" w:fill="FFFFFF"/>
        </w:rPr>
        <w:t>OCD</w:t>
      </w:r>
      <w:r w:rsidR="00E4677F" w:rsidRPr="00480889">
        <w:rPr>
          <w:rFonts w:ascii="Calibri" w:hAnsi="Calibri" w:cs="Calibri"/>
          <w:color w:val="000000"/>
          <w:sz w:val="22"/>
          <w:szCs w:val="22"/>
          <w:shd w:val="clear" w:color="auto" w:fill="FFFFFF"/>
        </w:rPr>
        <w:t>)</w:t>
      </w:r>
      <w:r w:rsidRPr="00480889">
        <w:rPr>
          <w:rFonts w:ascii="Calibri" w:hAnsi="Calibri" w:cs="Calibri"/>
          <w:color w:val="000000"/>
          <w:sz w:val="22"/>
          <w:szCs w:val="22"/>
          <w:shd w:val="clear" w:color="auto" w:fill="FFFFFF"/>
        </w:rPr>
        <w:t xml:space="preserve"> koje su povezane u Balkanski sav</w:t>
      </w:r>
      <w:r w:rsidR="00A323B5">
        <w:rPr>
          <w:rFonts w:ascii="Calibri" w:hAnsi="Calibri" w:cs="Calibri"/>
          <w:color w:val="000000"/>
          <w:sz w:val="22"/>
          <w:szCs w:val="22"/>
          <w:shd w:val="clear" w:color="auto" w:fill="FFFFFF"/>
        </w:rPr>
        <w:t>j</w:t>
      </w:r>
      <w:r w:rsidRPr="00480889">
        <w:rPr>
          <w:rFonts w:ascii="Calibri" w:hAnsi="Calibri" w:cs="Calibri"/>
          <w:color w:val="000000"/>
          <w:sz w:val="22"/>
          <w:szCs w:val="22"/>
          <w:shd w:val="clear" w:color="auto" w:fill="FFFFFF"/>
        </w:rPr>
        <w:t xml:space="preserve">et za izbeglice i migracije (BRMC): Helsinški komitet iz Albanije (AHC); Beogradski centar za ljudska prava (BCLJP); Građanska alijansa iz Crne Gore (GAMN); Program građanskih prava </w:t>
      </w:r>
      <w:r w:rsidRPr="00480889">
        <w:rPr>
          <w:rFonts w:asciiTheme="minorHAnsi" w:hAnsiTheme="minorHAnsi" w:cstheme="minorHAnsi"/>
          <w:color w:val="000000"/>
          <w:sz w:val="22"/>
          <w:szCs w:val="22"/>
          <w:shd w:val="clear" w:color="auto" w:fill="FFFFFF"/>
        </w:rPr>
        <w:t>Kosova*</w:t>
      </w:r>
      <w:r w:rsidRPr="00480889">
        <w:rPr>
          <w:rStyle w:val="FootnoteReference"/>
          <w:rFonts w:asciiTheme="minorHAnsi" w:hAnsiTheme="minorHAnsi" w:cstheme="minorHAnsi"/>
          <w:color w:val="FFFFFF" w:themeColor="background1"/>
          <w:sz w:val="22"/>
          <w:szCs w:val="22"/>
          <w:shd w:val="clear" w:color="auto" w:fill="FFFFFF" w:themeFill="background1"/>
        </w:rPr>
        <w:footnoteReference w:id="4"/>
      </w:r>
      <w:r w:rsidRPr="00480889">
        <w:rPr>
          <w:rFonts w:asciiTheme="minorHAnsi" w:hAnsiTheme="minorHAnsi" w:cstheme="minorHAnsi"/>
          <w:color w:val="000000"/>
          <w:sz w:val="22"/>
          <w:szCs w:val="22"/>
          <w:shd w:val="clear" w:color="auto" w:fill="FFFFFF"/>
        </w:rPr>
        <w:t xml:space="preserve">(CRP/K); Grupa 484, Makedonsko udruženje mladih pravnika (MYLA) i Vaša prava Bosna i Hercegovina (VP BiH), kao i Danski savet za izbeglice (DRC), na gorući aktuelni problem duž zapadnobalkanske migracione rute - krijumčarenje migranata. Projekat finansira Evropska unija u okviru Programa podrške civilnom društvu i medijima za period 2018-2019. godine pod partijom „Unapređenje angažovanja OCD u zaštitno-osetljivim sistemima upravljanja migracijama“. </w:t>
      </w:r>
    </w:p>
    <w:p w14:paraId="7392A56E" w14:textId="77777777" w:rsidR="001A66BB" w:rsidRPr="00C45556" w:rsidRDefault="001A66BB" w:rsidP="001A66BB">
      <w:pPr>
        <w:keepNext/>
        <w:keepLines/>
        <w:widowControl w:val="0"/>
        <w:jc w:val="both"/>
        <w:rPr>
          <w:color w:val="000000"/>
          <w:kern w:val="17"/>
        </w:rPr>
      </w:pPr>
    </w:p>
    <w:p w14:paraId="5BE17029" w14:textId="5B875CF9" w:rsidR="00421428" w:rsidRPr="003A75D9" w:rsidRDefault="00421428"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rPr>
      </w:pPr>
      <w:r w:rsidRPr="003A75D9">
        <w:rPr>
          <w:rFonts w:asciiTheme="minorHAnsi" w:hAnsiTheme="minorHAnsi" w:cstheme="minorHAnsi"/>
          <w:b/>
          <w:bCs/>
          <w:color w:val="000000"/>
          <w:kern w:val="17"/>
          <w:sz w:val="22"/>
          <w:szCs w:val="22"/>
        </w:rPr>
        <w:t xml:space="preserve">Ciljevi </w:t>
      </w:r>
      <w:r w:rsidRPr="003A75D9">
        <w:rPr>
          <w:rFonts w:asciiTheme="minorHAnsi" w:hAnsiTheme="minorHAnsi" w:cstheme="minorHAnsi"/>
          <w:i/>
          <w:iCs/>
          <w:color w:val="000000"/>
          <w:kern w:val="17"/>
          <w:sz w:val="22"/>
          <w:szCs w:val="22"/>
        </w:rPr>
        <w:t>(vid</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eti Sm</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ernice za podnosioce prijava, Odeljak 2)</w:t>
      </w:r>
    </w:p>
    <w:p w14:paraId="7298B0D4" w14:textId="77777777" w:rsidR="00421428" w:rsidRPr="003A75D9" w:rsidRDefault="00421428" w:rsidP="00421428">
      <w:pPr>
        <w:keepNext/>
        <w:keepLines/>
        <w:widowControl w:val="0"/>
        <w:jc w:val="both"/>
        <w:rPr>
          <w:rFonts w:asciiTheme="minorHAnsi" w:hAnsiTheme="minorHAnsi" w:cstheme="minorHAnsi"/>
          <w:color w:val="000000"/>
          <w:kern w:val="17"/>
          <w:sz w:val="22"/>
          <w:szCs w:val="22"/>
        </w:rPr>
      </w:pPr>
    </w:p>
    <w:p w14:paraId="66C4B058" w14:textId="5E9E34D5" w:rsidR="000D503D" w:rsidRPr="003A75D9" w:rsidRDefault="00EA63C4" w:rsidP="00EA63C4">
      <w:pPr>
        <w:widowControl w:val="0"/>
        <w:jc w:val="both"/>
        <w:rPr>
          <w:rFonts w:asciiTheme="minorHAnsi" w:hAnsiTheme="minorHAnsi" w:cstheme="minorHAnsi"/>
          <w:color w:val="000000"/>
          <w:kern w:val="17"/>
          <w:sz w:val="22"/>
          <w:szCs w:val="22"/>
        </w:rPr>
      </w:pPr>
      <w:r w:rsidRPr="003A75D9">
        <w:rPr>
          <w:rFonts w:asciiTheme="minorHAnsi" w:hAnsiTheme="minorHAnsi" w:cstheme="minorHAnsi"/>
          <w:b/>
          <w:bCs/>
          <w:color w:val="000000"/>
          <w:kern w:val="17"/>
          <w:sz w:val="22"/>
          <w:szCs w:val="22"/>
        </w:rPr>
        <w:t xml:space="preserve">Opšti cilj </w:t>
      </w:r>
      <w:r w:rsidRPr="003A75D9">
        <w:rPr>
          <w:rFonts w:asciiTheme="minorHAnsi" w:hAnsiTheme="minorHAnsi" w:cstheme="minorHAnsi"/>
          <w:color w:val="000000"/>
          <w:kern w:val="17"/>
          <w:sz w:val="22"/>
          <w:szCs w:val="22"/>
        </w:rPr>
        <w:t xml:space="preserve">jeste da se doprinese procesu približavanja EU uspostavljanjem zaštitno-osetljivog sistema upravljanja migracijama na ZB uz uspostavljanje </w:t>
      </w:r>
      <w:r w:rsidR="00E4677F" w:rsidRPr="003A75D9">
        <w:rPr>
          <w:rFonts w:asciiTheme="minorHAnsi" w:hAnsiTheme="minorHAnsi" w:cstheme="minorHAnsi"/>
          <w:color w:val="000000"/>
          <w:kern w:val="17"/>
          <w:sz w:val="22"/>
          <w:szCs w:val="22"/>
        </w:rPr>
        <w:t>odgovarajuće</w:t>
      </w:r>
      <w:r w:rsidRPr="003A75D9">
        <w:rPr>
          <w:rFonts w:asciiTheme="minorHAnsi" w:hAnsiTheme="minorHAnsi" w:cstheme="minorHAnsi"/>
          <w:color w:val="000000"/>
          <w:kern w:val="17"/>
          <w:sz w:val="22"/>
          <w:szCs w:val="22"/>
        </w:rPr>
        <w:t xml:space="preserve"> ravnoteže između</w:t>
      </w:r>
      <w:r w:rsidRPr="003A75D9">
        <w:rPr>
          <w:rFonts w:asciiTheme="minorHAnsi" w:hAnsiTheme="minorHAnsi" w:cstheme="minorHAnsi"/>
          <w:b/>
          <w:bCs/>
          <w:color w:val="000000"/>
          <w:kern w:val="17"/>
          <w:sz w:val="22"/>
          <w:szCs w:val="22"/>
        </w:rPr>
        <w:t xml:space="preserve"> </w:t>
      </w:r>
      <w:r w:rsidRPr="003A75D9">
        <w:rPr>
          <w:rFonts w:asciiTheme="minorHAnsi" w:hAnsiTheme="minorHAnsi" w:cstheme="minorHAnsi"/>
          <w:color w:val="000000"/>
          <w:kern w:val="17"/>
          <w:sz w:val="22"/>
          <w:szCs w:val="22"/>
        </w:rPr>
        <w:t>bezb</w:t>
      </w:r>
      <w:r w:rsidR="001A09CE">
        <w:rPr>
          <w:rFonts w:asciiTheme="minorHAnsi" w:hAnsiTheme="minorHAnsi" w:cstheme="minorHAnsi"/>
          <w:color w:val="000000"/>
          <w:kern w:val="17"/>
          <w:sz w:val="22"/>
          <w:szCs w:val="22"/>
        </w:rPr>
        <w:t>ij</w:t>
      </w:r>
      <w:r w:rsidRPr="003A75D9">
        <w:rPr>
          <w:rFonts w:asciiTheme="minorHAnsi" w:hAnsiTheme="minorHAnsi" w:cstheme="minorHAnsi"/>
          <w:color w:val="000000"/>
          <w:kern w:val="17"/>
          <w:sz w:val="22"/>
          <w:szCs w:val="22"/>
        </w:rPr>
        <w:t xml:space="preserve">ednosti i zaštite </w:t>
      </w:r>
      <w:r w:rsidR="00E4677F" w:rsidRPr="003A75D9">
        <w:rPr>
          <w:rFonts w:asciiTheme="minorHAnsi" w:hAnsiTheme="minorHAnsi" w:cstheme="minorHAnsi"/>
          <w:color w:val="000000"/>
          <w:kern w:val="17"/>
          <w:sz w:val="22"/>
          <w:szCs w:val="22"/>
        </w:rPr>
        <w:t xml:space="preserve">državnih </w:t>
      </w:r>
      <w:r w:rsidRPr="003A75D9">
        <w:rPr>
          <w:rFonts w:asciiTheme="minorHAnsi" w:hAnsiTheme="minorHAnsi" w:cstheme="minorHAnsi"/>
          <w:color w:val="000000"/>
          <w:kern w:val="17"/>
          <w:sz w:val="22"/>
          <w:szCs w:val="22"/>
        </w:rPr>
        <w:t xml:space="preserve">granica i poštovanja ljudskih prava i osnovnih sloboda migranata. </w:t>
      </w:r>
    </w:p>
    <w:p w14:paraId="22AE1F93" w14:textId="77777777" w:rsidR="00EA63C4" w:rsidRPr="003A75D9" w:rsidRDefault="00EA63C4" w:rsidP="00EA63C4">
      <w:pPr>
        <w:widowControl w:val="0"/>
        <w:jc w:val="both"/>
        <w:rPr>
          <w:rFonts w:asciiTheme="minorHAnsi" w:hAnsiTheme="minorHAnsi" w:cstheme="minorHAnsi"/>
          <w:color w:val="000000"/>
          <w:kern w:val="17"/>
          <w:sz w:val="22"/>
          <w:szCs w:val="22"/>
        </w:rPr>
      </w:pPr>
    </w:p>
    <w:p w14:paraId="0CFE0AB2" w14:textId="7BE2CA06" w:rsidR="00EA63C4" w:rsidRDefault="00463715" w:rsidP="00EA63C4">
      <w:pPr>
        <w:widowControl w:val="0"/>
        <w:jc w:val="both"/>
        <w:rPr>
          <w:rFonts w:asciiTheme="minorHAnsi" w:hAnsiTheme="minorHAnsi" w:cstheme="minorHAnsi"/>
          <w:color w:val="000000"/>
          <w:kern w:val="17"/>
          <w:sz w:val="22"/>
          <w:szCs w:val="22"/>
        </w:rPr>
      </w:pPr>
      <w:r w:rsidRPr="003A75D9">
        <w:rPr>
          <w:rFonts w:asciiTheme="minorHAnsi" w:hAnsiTheme="minorHAnsi" w:cstheme="minorHAnsi"/>
          <w:b/>
          <w:bCs/>
          <w:color w:val="000000"/>
          <w:kern w:val="17"/>
          <w:sz w:val="22"/>
          <w:szCs w:val="22"/>
        </w:rPr>
        <w:t>T</w:t>
      </w:r>
      <w:r w:rsidR="00EA63C4" w:rsidRPr="003A75D9">
        <w:rPr>
          <w:rFonts w:asciiTheme="minorHAnsi" w:hAnsiTheme="minorHAnsi" w:cstheme="minorHAnsi"/>
          <w:b/>
          <w:bCs/>
          <w:color w:val="000000"/>
          <w:kern w:val="17"/>
          <w:sz w:val="22"/>
          <w:szCs w:val="22"/>
        </w:rPr>
        <w:t>ri posebna cilja</w:t>
      </w:r>
      <w:r w:rsidR="00EA63C4" w:rsidRPr="003A75D9">
        <w:rPr>
          <w:rFonts w:asciiTheme="minorHAnsi" w:hAnsiTheme="minorHAnsi" w:cstheme="minorHAnsi"/>
          <w:color w:val="000000"/>
          <w:kern w:val="17"/>
          <w:sz w:val="22"/>
          <w:szCs w:val="22"/>
        </w:rPr>
        <w:t xml:space="preserve">: </w:t>
      </w:r>
    </w:p>
    <w:p w14:paraId="466D3E7E" w14:textId="77777777" w:rsidR="003A75D9" w:rsidRPr="003A75D9" w:rsidRDefault="003A75D9" w:rsidP="00EA63C4">
      <w:pPr>
        <w:widowControl w:val="0"/>
        <w:jc w:val="both"/>
        <w:rPr>
          <w:rFonts w:asciiTheme="minorHAnsi" w:hAnsiTheme="minorHAnsi" w:cstheme="minorHAnsi"/>
          <w:color w:val="000000"/>
          <w:kern w:val="17"/>
          <w:sz w:val="22"/>
          <w:szCs w:val="22"/>
        </w:rPr>
      </w:pPr>
    </w:p>
    <w:p w14:paraId="0697BAD7" w14:textId="765DB401" w:rsidR="00E7099D" w:rsidRPr="003A75D9" w:rsidRDefault="00E7099D" w:rsidP="00E7099D">
      <w:pPr>
        <w:widowControl w:val="0"/>
        <w:jc w:val="both"/>
        <w:rPr>
          <w:rFonts w:asciiTheme="minorHAnsi" w:hAnsiTheme="minorHAnsi" w:cstheme="minorHAnsi"/>
          <w:color w:val="000000"/>
          <w:kern w:val="17"/>
          <w:sz w:val="22"/>
          <w:szCs w:val="22"/>
        </w:rPr>
      </w:pPr>
      <w:r w:rsidRPr="003A75D9">
        <w:rPr>
          <w:rFonts w:asciiTheme="minorHAnsi" w:hAnsiTheme="minorHAnsi" w:cstheme="minorHAnsi"/>
          <w:color w:val="000000"/>
          <w:kern w:val="17"/>
          <w:sz w:val="22"/>
          <w:szCs w:val="22"/>
        </w:rPr>
        <w:t>(a) po</w:t>
      </w:r>
      <w:r w:rsidR="00E4677F" w:rsidRPr="003A75D9">
        <w:rPr>
          <w:rFonts w:asciiTheme="minorHAnsi" w:hAnsiTheme="minorHAnsi" w:cstheme="minorHAnsi"/>
          <w:color w:val="000000"/>
          <w:kern w:val="17"/>
          <w:sz w:val="22"/>
          <w:szCs w:val="22"/>
        </w:rPr>
        <w:t>drška</w:t>
      </w:r>
      <w:r w:rsidRPr="003A75D9">
        <w:rPr>
          <w:rFonts w:asciiTheme="minorHAnsi" w:hAnsiTheme="minorHAnsi" w:cstheme="minorHAnsi"/>
          <w:color w:val="000000"/>
          <w:kern w:val="17"/>
          <w:sz w:val="22"/>
          <w:szCs w:val="22"/>
        </w:rPr>
        <w:t xml:space="preserve"> OCD u sprovođenju aktivnosti usm</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erenih na sprečavanje krijumčarenja migranata;</w:t>
      </w:r>
    </w:p>
    <w:p w14:paraId="05E78BAC" w14:textId="03CF8866" w:rsidR="00E7099D" w:rsidRPr="003A75D9" w:rsidRDefault="00E7099D" w:rsidP="00E7099D">
      <w:pPr>
        <w:widowControl w:val="0"/>
        <w:jc w:val="both"/>
        <w:rPr>
          <w:rFonts w:asciiTheme="minorHAnsi" w:hAnsiTheme="minorHAnsi" w:cstheme="minorHAnsi"/>
          <w:color w:val="000000"/>
          <w:kern w:val="17"/>
          <w:sz w:val="22"/>
          <w:szCs w:val="22"/>
        </w:rPr>
      </w:pPr>
      <w:r w:rsidRPr="003A75D9">
        <w:rPr>
          <w:rFonts w:asciiTheme="minorHAnsi" w:hAnsiTheme="minorHAnsi" w:cstheme="minorHAnsi"/>
          <w:color w:val="000000"/>
          <w:kern w:val="17"/>
          <w:sz w:val="22"/>
          <w:szCs w:val="22"/>
        </w:rPr>
        <w:t>(b) podr</w:t>
      </w:r>
      <w:r w:rsidR="00E4677F" w:rsidRPr="003A75D9">
        <w:rPr>
          <w:rFonts w:asciiTheme="minorHAnsi" w:hAnsiTheme="minorHAnsi" w:cstheme="minorHAnsi"/>
          <w:color w:val="000000"/>
          <w:kern w:val="17"/>
          <w:sz w:val="22"/>
          <w:szCs w:val="22"/>
        </w:rPr>
        <w:t>ška</w:t>
      </w:r>
      <w:r w:rsidRPr="003A75D9">
        <w:rPr>
          <w:rFonts w:asciiTheme="minorHAnsi" w:hAnsiTheme="minorHAnsi" w:cstheme="minorHAnsi"/>
          <w:color w:val="000000"/>
          <w:kern w:val="17"/>
          <w:sz w:val="22"/>
          <w:szCs w:val="22"/>
        </w:rPr>
        <w:t xml:space="preserve"> OCD u pružanju d</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elotvornih usluga zaštite krijumčarenim migrantima;</w:t>
      </w:r>
    </w:p>
    <w:p w14:paraId="1EE5F67D" w14:textId="6DD9E0FE" w:rsidR="00EA63C4" w:rsidRPr="003A75D9" w:rsidRDefault="00E7099D" w:rsidP="00E7099D">
      <w:pPr>
        <w:widowControl w:val="0"/>
        <w:jc w:val="both"/>
        <w:rPr>
          <w:rFonts w:asciiTheme="minorHAnsi" w:hAnsiTheme="minorHAnsi" w:cstheme="minorHAnsi"/>
          <w:color w:val="000000"/>
          <w:kern w:val="17"/>
          <w:sz w:val="22"/>
          <w:szCs w:val="22"/>
        </w:rPr>
      </w:pPr>
      <w:r w:rsidRPr="003A75D9">
        <w:rPr>
          <w:rFonts w:asciiTheme="minorHAnsi" w:hAnsiTheme="minorHAnsi" w:cstheme="minorHAnsi"/>
          <w:color w:val="000000"/>
          <w:kern w:val="17"/>
          <w:sz w:val="22"/>
          <w:szCs w:val="22"/>
        </w:rPr>
        <w:t>(c) pod</w:t>
      </w:r>
      <w:r w:rsidR="00E4677F" w:rsidRPr="003A75D9">
        <w:rPr>
          <w:rFonts w:asciiTheme="minorHAnsi" w:hAnsiTheme="minorHAnsi" w:cstheme="minorHAnsi"/>
          <w:color w:val="000000"/>
          <w:kern w:val="17"/>
          <w:sz w:val="22"/>
          <w:szCs w:val="22"/>
        </w:rPr>
        <w:t>rška</w:t>
      </w:r>
      <w:r w:rsidRPr="003A75D9">
        <w:rPr>
          <w:rFonts w:asciiTheme="minorHAnsi" w:hAnsiTheme="minorHAnsi" w:cstheme="minorHAnsi"/>
          <w:color w:val="000000"/>
          <w:kern w:val="17"/>
          <w:sz w:val="22"/>
          <w:szCs w:val="22"/>
        </w:rPr>
        <w:t xml:space="preserve"> OCD u angažovanju u aktivnostima za</w:t>
      </w:r>
      <w:r w:rsidR="00E4677F" w:rsidRPr="003A75D9">
        <w:rPr>
          <w:rFonts w:asciiTheme="minorHAnsi" w:hAnsiTheme="minorHAnsi" w:cstheme="minorHAnsi"/>
          <w:color w:val="000000"/>
          <w:kern w:val="17"/>
          <w:sz w:val="22"/>
          <w:szCs w:val="22"/>
        </w:rPr>
        <w:t>govaranja za prava migranata</w:t>
      </w:r>
      <w:r w:rsidRPr="003A75D9">
        <w:rPr>
          <w:rFonts w:asciiTheme="minorHAnsi" w:hAnsiTheme="minorHAnsi" w:cstheme="minorHAnsi"/>
          <w:color w:val="000000"/>
          <w:kern w:val="17"/>
          <w:sz w:val="22"/>
          <w:szCs w:val="22"/>
        </w:rPr>
        <w:t>.</w:t>
      </w:r>
    </w:p>
    <w:p w14:paraId="772DEB4E" w14:textId="77777777" w:rsidR="00564166" w:rsidRPr="003A75D9" w:rsidRDefault="00564166" w:rsidP="00EA63C4">
      <w:pPr>
        <w:widowControl w:val="0"/>
        <w:jc w:val="both"/>
        <w:rPr>
          <w:rFonts w:asciiTheme="minorHAnsi" w:hAnsiTheme="minorHAnsi" w:cstheme="minorHAnsi"/>
          <w:color w:val="000000"/>
          <w:kern w:val="17"/>
          <w:sz w:val="22"/>
          <w:szCs w:val="22"/>
        </w:rPr>
      </w:pPr>
    </w:p>
    <w:p w14:paraId="37A8FDA2" w14:textId="4BB0523F" w:rsidR="00421428" w:rsidRPr="003A75D9" w:rsidRDefault="00421428" w:rsidP="002A51D7">
      <w:pPr>
        <w:pStyle w:val="ListParagraph"/>
        <w:numPr>
          <w:ilvl w:val="0"/>
          <w:numId w:val="3"/>
        </w:numPr>
        <w:rPr>
          <w:rFonts w:asciiTheme="minorHAnsi" w:hAnsiTheme="minorHAnsi" w:cstheme="minorHAnsi"/>
          <w:b/>
          <w:bCs/>
          <w:color w:val="000000"/>
          <w:kern w:val="17"/>
          <w:sz w:val="22"/>
          <w:szCs w:val="22"/>
        </w:rPr>
      </w:pPr>
      <w:bookmarkStart w:id="0" w:name="_Hlk69297016"/>
      <w:r w:rsidRPr="003A75D9">
        <w:rPr>
          <w:rFonts w:asciiTheme="minorHAnsi" w:hAnsiTheme="minorHAnsi" w:cstheme="minorHAnsi"/>
          <w:b/>
          <w:bCs/>
          <w:color w:val="000000"/>
          <w:kern w:val="17"/>
          <w:sz w:val="22"/>
          <w:szCs w:val="22"/>
        </w:rPr>
        <w:t xml:space="preserve">Ciljne grupe </w:t>
      </w:r>
      <w:r w:rsidRPr="003A75D9">
        <w:rPr>
          <w:rFonts w:asciiTheme="minorHAnsi" w:hAnsiTheme="minorHAnsi" w:cstheme="minorHAnsi"/>
          <w:i/>
          <w:iCs/>
          <w:color w:val="000000"/>
          <w:kern w:val="17"/>
          <w:sz w:val="22"/>
          <w:szCs w:val="22"/>
        </w:rPr>
        <w:t>(vid</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eti Smernice za podnosioce prijava, Odeljak 2)</w:t>
      </w:r>
    </w:p>
    <w:p w14:paraId="6916F1B6" w14:textId="77777777" w:rsidR="00421428" w:rsidRPr="003A75D9" w:rsidRDefault="00421428" w:rsidP="00421428">
      <w:pPr>
        <w:keepNext/>
        <w:keepLines/>
        <w:widowControl w:val="0"/>
        <w:jc w:val="both"/>
        <w:rPr>
          <w:rFonts w:asciiTheme="minorHAnsi" w:hAnsiTheme="minorHAnsi" w:cstheme="minorHAnsi"/>
          <w:color w:val="000000"/>
          <w:kern w:val="17"/>
          <w:sz w:val="22"/>
          <w:szCs w:val="22"/>
        </w:rPr>
      </w:pPr>
    </w:p>
    <w:p w14:paraId="3043C65C" w14:textId="67254D8D" w:rsidR="00E65B4A" w:rsidRPr="003A75D9" w:rsidRDefault="00E65B4A" w:rsidP="00421428">
      <w:pPr>
        <w:widowControl w:val="0"/>
        <w:numPr>
          <w:ilvl w:val="0"/>
          <w:numId w:val="4"/>
        </w:numPr>
        <w:ind w:left="284" w:hanging="284"/>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Migranti, naročito krijumčareni migranti</w:t>
      </w:r>
      <w:r w:rsidR="000C0E21" w:rsidRPr="003A75D9">
        <w:rPr>
          <w:rFonts w:asciiTheme="minorHAnsi" w:hAnsiTheme="minorHAnsi" w:cstheme="minorHAnsi"/>
          <w:color w:val="000000"/>
          <w:kern w:val="17"/>
          <w:sz w:val="22"/>
          <w:szCs w:val="22"/>
        </w:rPr>
        <w:t xml:space="preserve">; </w:t>
      </w:r>
    </w:p>
    <w:p w14:paraId="331D78D6" w14:textId="277BD3B2" w:rsidR="00E65B4A" w:rsidRPr="003A75D9" w:rsidRDefault="00421428" w:rsidP="00421428">
      <w:pPr>
        <w:widowControl w:val="0"/>
        <w:numPr>
          <w:ilvl w:val="0"/>
          <w:numId w:val="4"/>
        </w:numPr>
        <w:ind w:left="284" w:hanging="284"/>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Ranjive grupe migranata (npr. žene, d</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eca, osobe sa invaliditetom, starije osobe, d</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eca bez pratnje u migracijama i d</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eca odvojena od oba roditelja ili staratelja (razdvojena d</w:t>
      </w:r>
      <w:r w:rsidR="001A09CE">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eca) u migracijama, žrtve mučenja itd</w:t>
      </w:r>
      <w:r w:rsidR="000C0E21" w:rsidRPr="003A75D9">
        <w:rPr>
          <w:rFonts w:asciiTheme="minorHAnsi" w:hAnsiTheme="minorHAnsi" w:cstheme="minorHAnsi"/>
          <w:color w:val="000000"/>
          <w:kern w:val="17"/>
          <w:sz w:val="22"/>
          <w:szCs w:val="22"/>
        </w:rPr>
        <w:t>.</w:t>
      </w:r>
      <w:r w:rsidRPr="003A75D9">
        <w:rPr>
          <w:rFonts w:asciiTheme="minorHAnsi" w:hAnsiTheme="minorHAnsi" w:cstheme="minorHAnsi"/>
          <w:color w:val="000000"/>
          <w:kern w:val="17"/>
          <w:sz w:val="22"/>
          <w:szCs w:val="22"/>
        </w:rPr>
        <w:t>)</w:t>
      </w:r>
      <w:r w:rsidR="000C0E21" w:rsidRPr="003A75D9">
        <w:rPr>
          <w:rFonts w:asciiTheme="minorHAnsi" w:hAnsiTheme="minorHAnsi" w:cstheme="minorHAnsi"/>
          <w:color w:val="000000"/>
          <w:kern w:val="17"/>
          <w:sz w:val="22"/>
          <w:szCs w:val="22"/>
        </w:rPr>
        <w:t>;</w:t>
      </w:r>
    </w:p>
    <w:p w14:paraId="0CB1732D" w14:textId="15D14873" w:rsidR="00CC66A8" w:rsidRPr="003A75D9" w:rsidRDefault="00463715" w:rsidP="00421428">
      <w:pPr>
        <w:widowControl w:val="0"/>
        <w:numPr>
          <w:ilvl w:val="0"/>
          <w:numId w:val="4"/>
        </w:numPr>
        <w:ind w:left="284" w:hanging="284"/>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 xml:space="preserve">Nacionalne </w:t>
      </w:r>
      <w:r w:rsidR="00CC66A8" w:rsidRPr="003A75D9">
        <w:rPr>
          <w:rFonts w:asciiTheme="minorHAnsi" w:hAnsiTheme="minorHAnsi" w:cstheme="minorHAnsi"/>
          <w:color w:val="000000"/>
          <w:kern w:val="17"/>
          <w:sz w:val="22"/>
          <w:szCs w:val="22"/>
        </w:rPr>
        <w:t>i lokalne institucije</w:t>
      </w:r>
      <w:r w:rsidR="000C0E21" w:rsidRPr="003A75D9">
        <w:rPr>
          <w:rFonts w:asciiTheme="minorHAnsi" w:hAnsiTheme="minorHAnsi" w:cstheme="minorHAnsi"/>
          <w:color w:val="000000"/>
          <w:kern w:val="17"/>
          <w:sz w:val="22"/>
          <w:szCs w:val="22"/>
        </w:rPr>
        <w:t>;</w:t>
      </w:r>
    </w:p>
    <w:p w14:paraId="0E9C3920" w14:textId="61B7BA1E" w:rsidR="00E15583" w:rsidRPr="003A75D9" w:rsidRDefault="00E15583" w:rsidP="00421428">
      <w:pPr>
        <w:widowControl w:val="0"/>
        <w:numPr>
          <w:ilvl w:val="0"/>
          <w:numId w:val="4"/>
        </w:numPr>
        <w:ind w:left="284" w:hanging="284"/>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Mediji</w:t>
      </w:r>
      <w:r w:rsidR="000C0E21" w:rsidRPr="003A75D9">
        <w:rPr>
          <w:rFonts w:asciiTheme="minorHAnsi" w:hAnsiTheme="minorHAnsi" w:cstheme="minorHAnsi"/>
          <w:color w:val="000000"/>
          <w:kern w:val="17"/>
          <w:sz w:val="22"/>
          <w:szCs w:val="22"/>
        </w:rPr>
        <w:t>;</w:t>
      </w:r>
    </w:p>
    <w:p w14:paraId="1A4847CF" w14:textId="0A306264" w:rsidR="00E65B4A" w:rsidRPr="003A75D9" w:rsidRDefault="00E65B4A" w:rsidP="00421428">
      <w:pPr>
        <w:widowControl w:val="0"/>
        <w:numPr>
          <w:ilvl w:val="0"/>
          <w:numId w:val="4"/>
        </w:numPr>
        <w:ind w:left="284" w:hanging="284"/>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Lokalno stanovništvo i opštine</w:t>
      </w:r>
      <w:r w:rsidR="000C0E21" w:rsidRPr="003A75D9">
        <w:rPr>
          <w:rFonts w:asciiTheme="minorHAnsi" w:hAnsiTheme="minorHAnsi" w:cstheme="minorHAnsi"/>
          <w:color w:val="000000"/>
          <w:kern w:val="17"/>
          <w:sz w:val="22"/>
          <w:szCs w:val="22"/>
        </w:rPr>
        <w:t>.</w:t>
      </w:r>
    </w:p>
    <w:bookmarkEnd w:id="0"/>
    <w:p w14:paraId="61F7991A" w14:textId="77777777" w:rsidR="00421428" w:rsidRPr="00C45556" w:rsidRDefault="00421428" w:rsidP="00421428">
      <w:pPr>
        <w:widowControl w:val="0"/>
        <w:jc w:val="both"/>
        <w:rPr>
          <w:color w:val="000000"/>
          <w:kern w:val="17"/>
        </w:rPr>
      </w:pPr>
    </w:p>
    <w:p w14:paraId="72B97088" w14:textId="547521BD" w:rsidR="00421428" w:rsidRPr="003A75D9" w:rsidRDefault="00421428" w:rsidP="00421428">
      <w:pPr>
        <w:keepNext/>
        <w:keepLines/>
        <w:widowControl w:val="0"/>
        <w:numPr>
          <w:ilvl w:val="0"/>
          <w:numId w:val="3"/>
        </w:numPr>
        <w:ind w:left="284" w:hanging="284"/>
        <w:jc w:val="both"/>
        <w:rPr>
          <w:rFonts w:ascii="Calibri" w:hAnsi="Calibri" w:cs="Calibri"/>
          <w:b/>
          <w:bCs/>
          <w:color w:val="000000"/>
          <w:kern w:val="17"/>
          <w:sz w:val="22"/>
          <w:szCs w:val="22"/>
        </w:rPr>
      </w:pPr>
      <w:r w:rsidRPr="003A75D9">
        <w:rPr>
          <w:rFonts w:ascii="Calibri" w:hAnsi="Calibri" w:cs="Calibri"/>
          <w:b/>
          <w:bCs/>
          <w:color w:val="000000"/>
          <w:kern w:val="17"/>
          <w:sz w:val="22"/>
          <w:szCs w:val="22"/>
        </w:rPr>
        <w:t>D</w:t>
      </w:r>
      <w:r w:rsidR="001A09CE">
        <w:rPr>
          <w:rFonts w:ascii="Calibri" w:hAnsi="Calibri" w:cs="Calibri"/>
          <w:b/>
          <w:bCs/>
          <w:color w:val="000000"/>
          <w:kern w:val="17"/>
          <w:sz w:val="22"/>
          <w:szCs w:val="22"/>
        </w:rPr>
        <w:t>j</w:t>
      </w:r>
      <w:r w:rsidRPr="003A75D9">
        <w:rPr>
          <w:rFonts w:ascii="Calibri" w:hAnsi="Calibri" w:cs="Calibri"/>
          <w:b/>
          <w:bCs/>
          <w:color w:val="000000"/>
          <w:kern w:val="17"/>
          <w:sz w:val="22"/>
          <w:szCs w:val="22"/>
        </w:rPr>
        <w:t>elokrug aktivnosti</w:t>
      </w:r>
    </w:p>
    <w:p w14:paraId="4F1EF56F" w14:textId="77777777" w:rsidR="00CC66A8" w:rsidRPr="003A75D9" w:rsidRDefault="00CC66A8" w:rsidP="00CC66A8">
      <w:pPr>
        <w:keepNext/>
        <w:keepLines/>
        <w:widowControl w:val="0"/>
        <w:jc w:val="both"/>
        <w:rPr>
          <w:rFonts w:ascii="Calibri" w:hAnsi="Calibri" w:cs="Calibri"/>
          <w:b/>
          <w:bCs/>
          <w:color w:val="000000"/>
          <w:kern w:val="17"/>
          <w:sz w:val="22"/>
          <w:szCs w:val="22"/>
        </w:rPr>
      </w:pPr>
    </w:p>
    <w:p w14:paraId="71BA900B" w14:textId="2C9C33D7" w:rsidR="003846B8" w:rsidRPr="003A75D9" w:rsidRDefault="003846B8" w:rsidP="00CC66A8">
      <w:pPr>
        <w:keepNext/>
        <w:keepLines/>
        <w:widowControl w:val="0"/>
        <w:jc w:val="both"/>
        <w:rPr>
          <w:rFonts w:ascii="Calibri" w:hAnsi="Calibri" w:cs="Calibri"/>
          <w:color w:val="000000"/>
          <w:kern w:val="17"/>
          <w:sz w:val="22"/>
          <w:szCs w:val="22"/>
        </w:rPr>
      </w:pPr>
      <w:r w:rsidRPr="003A75D9">
        <w:rPr>
          <w:rFonts w:ascii="Calibri" w:hAnsi="Calibri" w:cs="Calibri"/>
          <w:color w:val="000000"/>
          <w:kern w:val="17"/>
          <w:sz w:val="22"/>
          <w:szCs w:val="22"/>
        </w:rPr>
        <w:t>Podnosioci prijava se pozivaju da predlože aktivnosti koje proc</w:t>
      </w:r>
      <w:r w:rsidR="001A09CE">
        <w:rPr>
          <w:rFonts w:ascii="Calibri" w:hAnsi="Calibri" w:cs="Calibri"/>
          <w:color w:val="000000"/>
          <w:kern w:val="17"/>
          <w:sz w:val="22"/>
          <w:szCs w:val="22"/>
        </w:rPr>
        <w:t>j</w:t>
      </w:r>
      <w:r w:rsidRPr="003A75D9">
        <w:rPr>
          <w:rFonts w:ascii="Calibri" w:hAnsi="Calibri" w:cs="Calibri"/>
          <w:color w:val="000000"/>
          <w:kern w:val="17"/>
          <w:sz w:val="22"/>
          <w:szCs w:val="22"/>
        </w:rPr>
        <w:t>ene kao relevantne za cilj</w:t>
      </w:r>
      <w:r w:rsidR="0077241E" w:rsidRPr="003A75D9">
        <w:rPr>
          <w:rFonts w:ascii="Calibri" w:hAnsi="Calibri" w:cs="Calibri"/>
          <w:color w:val="000000"/>
          <w:kern w:val="17"/>
          <w:sz w:val="22"/>
          <w:szCs w:val="22"/>
        </w:rPr>
        <w:t xml:space="preserve">eve </w:t>
      </w:r>
      <w:r w:rsidRPr="003A75D9">
        <w:rPr>
          <w:rFonts w:ascii="Calibri" w:hAnsi="Calibri" w:cs="Calibri"/>
          <w:color w:val="000000"/>
          <w:kern w:val="17"/>
          <w:sz w:val="22"/>
          <w:szCs w:val="22"/>
        </w:rPr>
        <w:t xml:space="preserve">Poziva. </w:t>
      </w:r>
    </w:p>
    <w:p w14:paraId="1D34E558" w14:textId="77777777" w:rsidR="003846B8" w:rsidRPr="003A75D9" w:rsidRDefault="003846B8" w:rsidP="00CC66A8">
      <w:pPr>
        <w:keepNext/>
        <w:keepLines/>
        <w:widowControl w:val="0"/>
        <w:jc w:val="both"/>
        <w:rPr>
          <w:rFonts w:ascii="Calibri" w:hAnsi="Calibri" w:cs="Calibri"/>
          <w:color w:val="000000"/>
          <w:kern w:val="17"/>
          <w:sz w:val="22"/>
          <w:szCs w:val="22"/>
        </w:rPr>
      </w:pPr>
    </w:p>
    <w:p w14:paraId="114F1173" w14:textId="0DAB5D6C" w:rsidR="003846B8" w:rsidRPr="003A75D9" w:rsidRDefault="003846B8" w:rsidP="00CC66A8">
      <w:pPr>
        <w:keepNext/>
        <w:keepLines/>
        <w:widowControl w:val="0"/>
        <w:jc w:val="both"/>
        <w:rPr>
          <w:rFonts w:ascii="Calibri" w:hAnsi="Calibri" w:cs="Calibri"/>
          <w:color w:val="000000"/>
          <w:kern w:val="17"/>
          <w:sz w:val="22"/>
          <w:szCs w:val="22"/>
        </w:rPr>
      </w:pPr>
      <w:r w:rsidRPr="003A75D9">
        <w:rPr>
          <w:rFonts w:ascii="Calibri" w:hAnsi="Calibri" w:cs="Calibri"/>
          <w:color w:val="000000"/>
          <w:kern w:val="17"/>
          <w:sz w:val="22"/>
          <w:szCs w:val="22"/>
        </w:rPr>
        <w:t>Prim</w:t>
      </w:r>
      <w:r w:rsidR="001A09CE">
        <w:rPr>
          <w:rFonts w:ascii="Calibri" w:hAnsi="Calibri" w:cs="Calibri"/>
          <w:color w:val="000000"/>
          <w:kern w:val="17"/>
          <w:sz w:val="22"/>
          <w:szCs w:val="22"/>
        </w:rPr>
        <w:t>j</w:t>
      </w:r>
      <w:r w:rsidRPr="003A75D9">
        <w:rPr>
          <w:rFonts w:ascii="Calibri" w:hAnsi="Calibri" w:cs="Calibri"/>
          <w:color w:val="000000"/>
          <w:kern w:val="17"/>
          <w:sz w:val="22"/>
          <w:szCs w:val="22"/>
        </w:rPr>
        <w:t xml:space="preserve">eri aktivnosti </w:t>
      </w:r>
      <w:r w:rsidRPr="003A75D9">
        <w:rPr>
          <w:rFonts w:ascii="Calibri" w:hAnsi="Calibri" w:cs="Calibri"/>
          <w:i/>
          <w:iCs/>
          <w:color w:val="000000"/>
          <w:kern w:val="17"/>
          <w:sz w:val="22"/>
          <w:szCs w:val="22"/>
        </w:rPr>
        <w:t>(vid</w:t>
      </w:r>
      <w:r w:rsidR="001A09CE">
        <w:rPr>
          <w:rFonts w:ascii="Calibri" w:hAnsi="Calibri" w:cs="Calibri"/>
          <w:i/>
          <w:iCs/>
          <w:color w:val="000000"/>
          <w:kern w:val="17"/>
          <w:sz w:val="22"/>
          <w:szCs w:val="22"/>
        </w:rPr>
        <w:t>j</w:t>
      </w:r>
      <w:r w:rsidRPr="003A75D9">
        <w:rPr>
          <w:rFonts w:ascii="Calibri" w:hAnsi="Calibri" w:cs="Calibri"/>
          <w:i/>
          <w:iCs/>
          <w:color w:val="000000"/>
          <w:kern w:val="17"/>
          <w:sz w:val="22"/>
          <w:szCs w:val="22"/>
        </w:rPr>
        <w:t>eti Sm</w:t>
      </w:r>
      <w:r w:rsidR="001A09CE">
        <w:rPr>
          <w:rFonts w:ascii="Calibri" w:hAnsi="Calibri" w:cs="Calibri"/>
          <w:i/>
          <w:iCs/>
          <w:color w:val="000000"/>
          <w:kern w:val="17"/>
          <w:sz w:val="22"/>
          <w:szCs w:val="22"/>
        </w:rPr>
        <w:t>j</w:t>
      </w:r>
      <w:r w:rsidRPr="003A75D9">
        <w:rPr>
          <w:rFonts w:ascii="Calibri" w:hAnsi="Calibri" w:cs="Calibri"/>
          <w:i/>
          <w:iCs/>
          <w:color w:val="000000"/>
          <w:kern w:val="17"/>
          <w:sz w:val="22"/>
          <w:szCs w:val="22"/>
        </w:rPr>
        <w:t>ernice za podnosioce prijava, Od</w:t>
      </w:r>
      <w:r w:rsidR="001A09CE">
        <w:rPr>
          <w:rFonts w:ascii="Calibri" w:hAnsi="Calibri" w:cs="Calibri"/>
          <w:i/>
          <w:iCs/>
          <w:color w:val="000000"/>
          <w:kern w:val="17"/>
          <w:sz w:val="22"/>
          <w:szCs w:val="22"/>
        </w:rPr>
        <w:t>j</w:t>
      </w:r>
      <w:r w:rsidRPr="003A75D9">
        <w:rPr>
          <w:rFonts w:ascii="Calibri" w:hAnsi="Calibri" w:cs="Calibri"/>
          <w:i/>
          <w:iCs/>
          <w:color w:val="000000"/>
          <w:kern w:val="17"/>
          <w:sz w:val="22"/>
          <w:szCs w:val="22"/>
        </w:rPr>
        <w:t>eljak 4 - Vrste aktivnosti):</w:t>
      </w:r>
      <w:r w:rsidRPr="003A75D9">
        <w:rPr>
          <w:rFonts w:ascii="Calibri" w:hAnsi="Calibri" w:cs="Calibri"/>
          <w:color w:val="000000"/>
          <w:kern w:val="17"/>
          <w:sz w:val="22"/>
          <w:szCs w:val="22"/>
        </w:rPr>
        <w:t xml:space="preserve"> </w:t>
      </w:r>
    </w:p>
    <w:p w14:paraId="215D3043" w14:textId="77777777" w:rsidR="00564166" w:rsidRPr="003A75D9" w:rsidRDefault="00564166" w:rsidP="00564166">
      <w:pPr>
        <w:widowControl w:val="0"/>
        <w:jc w:val="both"/>
        <w:rPr>
          <w:rFonts w:ascii="Calibri" w:hAnsi="Calibri" w:cs="Calibri"/>
          <w:color w:val="000000"/>
          <w:kern w:val="17"/>
          <w:sz w:val="22"/>
          <w:szCs w:val="22"/>
        </w:rPr>
      </w:pPr>
    </w:p>
    <w:p w14:paraId="0F1138C2" w14:textId="26C2EA37" w:rsidR="00564166" w:rsidRPr="003A75D9" w:rsidRDefault="00564166" w:rsidP="00EB52BE">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aktivnosti čiji je cilj pružanje konkretnih javnih usluga koje odgovaraju potrebama krijumčarenih migranata, uključujući pravnu pomoć, psiho</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socijalnu podršku, zdravstvenu zaštitu</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 xml:space="preserve"> itd</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w:t>
      </w:r>
    </w:p>
    <w:p w14:paraId="22BB29B8" w14:textId="77777777"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aktivnosti kojima se podržava obraćanje adekvatne pažnje rodnim pitanjima u kontekstima koji se odnose na migracije;</w:t>
      </w:r>
    </w:p>
    <w:p w14:paraId="013C3703" w14:textId="61196EC5"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medijske kampanje, objavljivanje v</w:t>
      </w:r>
      <w:r w:rsidR="001A09CE">
        <w:rPr>
          <w:rFonts w:ascii="Calibri" w:hAnsi="Calibri" w:cs="Calibri"/>
          <w:color w:val="000000"/>
          <w:kern w:val="17"/>
          <w:sz w:val="22"/>
          <w:szCs w:val="22"/>
        </w:rPr>
        <w:t>ij</w:t>
      </w:r>
      <w:r w:rsidRPr="003A75D9">
        <w:rPr>
          <w:rFonts w:ascii="Calibri" w:hAnsi="Calibri" w:cs="Calibri"/>
          <w:color w:val="000000"/>
          <w:kern w:val="17"/>
          <w:sz w:val="22"/>
          <w:szCs w:val="22"/>
        </w:rPr>
        <w:t>esti i instrumenti za objavljivanje relevantnih informacija (flajeri</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 xml:space="preserve"> itd);</w:t>
      </w:r>
    </w:p>
    <w:p w14:paraId="7E172648" w14:textId="77777777" w:rsidR="003F3D34"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 xml:space="preserve">aktivnosti kojima se jača nadzorna uloga OCD u sprovođenju relevantnih politika i reformi; </w:t>
      </w:r>
    </w:p>
    <w:p w14:paraId="5924A133" w14:textId="77777777"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praćenje politika i objavljivanje relevantnih izveštaja o monitoringu;</w:t>
      </w:r>
    </w:p>
    <w:p w14:paraId="6D490F72" w14:textId="77777777"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istraživanje i analiza relevantnog medijskog sadržaja;</w:t>
      </w:r>
    </w:p>
    <w:p w14:paraId="26E2742A" w14:textId="4E7AC517"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 xml:space="preserve">aktivnosti koje </w:t>
      </w:r>
      <w:r w:rsidR="00E06BAD" w:rsidRPr="003A75D9">
        <w:rPr>
          <w:rFonts w:ascii="Calibri" w:hAnsi="Calibri" w:cs="Calibri"/>
          <w:color w:val="000000"/>
          <w:kern w:val="17"/>
          <w:sz w:val="22"/>
          <w:szCs w:val="22"/>
        </w:rPr>
        <w:t xml:space="preserve">podstiču </w:t>
      </w:r>
      <w:r w:rsidRPr="003A75D9">
        <w:rPr>
          <w:rFonts w:ascii="Calibri" w:hAnsi="Calibri" w:cs="Calibri"/>
          <w:color w:val="000000"/>
          <w:kern w:val="17"/>
          <w:sz w:val="22"/>
          <w:szCs w:val="22"/>
        </w:rPr>
        <w:t>sprovođenje relevantnih zakona i propisa;</w:t>
      </w:r>
    </w:p>
    <w:p w14:paraId="588F2A86" w14:textId="5AAB49BA"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 xml:space="preserve">aktivnosti kojima se podržava diskusija između različitih aktera i/ili konsultacije sa akterima, uključujući i uspostavljanje dijaloga sa političkim strankama ili lokalnim </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zakonodavnim</w:t>
      </w:r>
      <w:r w:rsidR="00FD5F61" w:rsidRPr="003A75D9">
        <w:rPr>
          <w:rFonts w:ascii="Calibri" w:hAnsi="Calibri" w:cs="Calibri"/>
          <w:color w:val="000000"/>
          <w:kern w:val="17"/>
          <w:sz w:val="22"/>
          <w:szCs w:val="22"/>
        </w:rPr>
        <w:t>)</w:t>
      </w:r>
      <w:r w:rsidRPr="003A75D9">
        <w:rPr>
          <w:rFonts w:ascii="Calibri" w:hAnsi="Calibri" w:cs="Calibri"/>
          <w:color w:val="000000"/>
          <w:kern w:val="17"/>
          <w:sz w:val="22"/>
          <w:szCs w:val="22"/>
        </w:rPr>
        <w:t xml:space="preserve"> t</w:t>
      </w:r>
      <w:r w:rsidR="001A09CE">
        <w:rPr>
          <w:rFonts w:ascii="Calibri" w:hAnsi="Calibri" w:cs="Calibri"/>
          <w:color w:val="000000"/>
          <w:kern w:val="17"/>
          <w:sz w:val="22"/>
          <w:szCs w:val="22"/>
        </w:rPr>
        <w:t>ij</w:t>
      </w:r>
      <w:r w:rsidRPr="003A75D9">
        <w:rPr>
          <w:rFonts w:ascii="Calibri" w:hAnsi="Calibri" w:cs="Calibri"/>
          <w:color w:val="000000"/>
          <w:kern w:val="17"/>
          <w:sz w:val="22"/>
          <w:szCs w:val="22"/>
        </w:rPr>
        <w:t>elima;</w:t>
      </w:r>
    </w:p>
    <w:p w14:paraId="075F4A86" w14:textId="77777777" w:rsidR="00564166" w:rsidRPr="003A75D9" w:rsidRDefault="00564166" w:rsidP="003F3D34">
      <w:pPr>
        <w:pStyle w:val="ListParagraph"/>
        <w:widowControl w:val="0"/>
        <w:numPr>
          <w:ilvl w:val="0"/>
          <w:numId w:val="7"/>
        </w:numPr>
        <w:jc w:val="both"/>
        <w:rPr>
          <w:rFonts w:ascii="Calibri" w:hAnsi="Calibri" w:cs="Calibri"/>
          <w:color w:val="000000"/>
          <w:kern w:val="17"/>
          <w:sz w:val="22"/>
          <w:szCs w:val="22"/>
        </w:rPr>
      </w:pPr>
      <w:r w:rsidRPr="003A75D9">
        <w:rPr>
          <w:rFonts w:ascii="Calibri" w:hAnsi="Calibri" w:cs="Calibri"/>
          <w:color w:val="000000"/>
          <w:kern w:val="17"/>
          <w:sz w:val="22"/>
          <w:szCs w:val="22"/>
        </w:rPr>
        <w:t>aktivnosti koje podstiču saradnju i razgovore između različitih lokalnih zajednica i samouprava u vezi sa zaštitom migranata;</w:t>
      </w:r>
    </w:p>
    <w:p w14:paraId="6DBAA31C" w14:textId="78385975" w:rsidR="003A75D9" w:rsidRDefault="00564166" w:rsidP="003F3D34">
      <w:pPr>
        <w:pStyle w:val="ListParagraph"/>
        <w:widowControl w:val="0"/>
        <w:numPr>
          <w:ilvl w:val="0"/>
          <w:numId w:val="7"/>
        </w:numPr>
        <w:jc w:val="both"/>
        <w:rPr>
          <w:rFonts w:ascii="Calibri" w:hAnsi="Calibri" w:cs="Calibri"/>
          <w:color w:val="000000"/>
          <w:kern w:val="17"/>
        </w:rPr>
      </w:pPr>
      <w:r w:rsidRPr="003A75D9">
        <w:rPr>
          <w:rFonts w:ascii="Calibri" w:hAnsi="Calibri" w:cs="Calibri"/>
          <w:color w:val="000000"/>
          <w:kern w:val="17"/>
        </w:rPr>
        <w:t>ostale aktivnosti kojima se unapređuje zaštitno-os</w:t>
      </w:r>
      <w:r w:rsidR="001A09CE">
        <w:rPr>
          <w:rFonts w:ascii="Calibri" w:hAnsi="Calibri" w:cs="Calibri"/>
          <w:color w:val="000000"/>
          <w:kern w:val="17"/>
        </w:rPr>
        <w:t>j</w:t>
      </w:r>
      <w:r w:rsidRPr="003A75D9">
        <w:rPr>
          <w:rFonts w:ascii="Calibri" w:hAnsi="Calibri" w:cs="Calibri"/>
          <w:color w:val="000000"/>
          <w:kern w:val="17"/>
        </w:rPr>
        <w:t>etljivo upravljanje migracijama.</w:t>
      </w:r>
    </w:p>
    <w:p w14:paraId="1D491834" w14:textId="77777777" w:rsidR="003A75D9" w:rsidRDefault="003A75D9">
      <w:pPr>
        <w:spacing w:after="160" w:line="259" w:lineRule="auto"/>
        <w:rPr>
          <w:rFonts w:ascii="Calibri" w:hAnsi="Calibri" w:cs="Calibri"/>
          <w:color w:val="000000"/>
          <w:kern w:val="17"/>
        </w:rPr>
      </w:pPr>
      <w:r>
        <w:rPr>
          <w:rFonts w:ascii="Calibri" w:hAnsi="Calibri" w:cs="Calibri"/>
          <w:color w:val="000000"/>
          <w:kern w:val="17"/>
        </w:rPr>
        <w:br w:type="page"/>
      </w:r>
    </w:p>
    <w:p w14:paraId="5EE5021F" w14:textId="77777777" w:rsidR="00564166" w:rsidRPr="003A75D9" w:rsidRDefault="00564166" w:rsidP="003A75D9">
      <w:pPr>
        <w:pStyle w:val="ListParagraph"/>
        <w:widowControl w:val="0"/>
        <w:jc w:val="both"/>
        <w:rPr>
          <w:rFonts w:ascii="Calibri" w:hAnsi="Calibri" w:cs="Calibri"/>
          <w:color w:val="000000"/>
          <w:kern w:val="17"/>
        </w:rPr>
      </w:pPr>
    </w:p>
    <w:p w14:paraId="2C105E5C" w14:textId="77777777" w:rsidR="00564166" w:rsidRPr="00C45556" w:rsidRDefault="00564166" w:rsidP="00564166">
      <w:pPr>
        <w:widowControl w:val="0"/>
        <w:jc w:val="both"/>
        <w:rPr>
          <w:color w:val="000000"/>
          <w:kern w:val="17"/>
        </w:rPr>
      </w:pPr>
    </w:p>
    <w:p w14:paraId="0B00CC90" w14:textId="272181A4" w:rsidR="00421428" w:rsidRPr="003A75D9" w:rsidRDefault="00D63DB6" w:rsidP="00421428">
      <w:pPr>
        <w:keepNext/>
        <w:keepLines/>
        <w:widowControl w:val="0"/>
        <w:rPr>
          <w:rFonts w:ascii="Calibri" w:hAnsi="Calibri" w:cs="Calibri"/>
          <w:bCs/>
          <w:i/>
          <w:iCs/>
          <w:color w:val="000000"/>
          <w:kern w:val="17"/>
          <w:sz w:val="22"/>
          <w:szCs w:val="22"/>
        </w:rPr>
      </w:pPr>
      <w:r w:rsidRPr="003A75D9">
        <w:rPr>
          <w:rFonts w:ascii="Calibri" w:hAnsi="Calibri" w:cs="Calibri"/>
          <w:b/>
          <w:bCs/>
          <w:caps/>
          <w:color w:val="000000"/>
          <w:kern w:val="17"/>
          <w:sz w:val="22"/>
          <w:szCs w:val="22"/>
        </w:rPr>
        <w:t>Pravila za poziv za podnošenje pr</w:t>
      </w:r>
      <w:r w:rsidR="001A09CE">
        <w:rPr>
          <w:rFonts w:ascii="Calibri" w:hAnsi="Calibri" w:cs="Calibri"/>
          <w:b/>
          <w:bCs/>
          <w:caps/>
          <w:color w:val="000000"/>
          <w:kern w:val="17"/>
          <w:sz w:val="22"/>
          <w:szCs w:val="22"/>
        </w:rPr>
        <w:t>ij</w:t>
      </w:r>
      <w:r w:rsidRPr="003A75D9">
        <w:rPr>
          <w:rFonts w:ascii="Calibri" w:hAnsi="Calibri" w:cs="Calibri"/>
          <w:b/>
          <w:bCs/>
          <w:caps/>
          <w:color w:val="000000"/>
          <w:kern w:val="17"/>
          <w:sz w:val="22"/>
          <w:szCs w:val="22"/>
        </w:rPr>
        <w:t xml:space="preserve">edloga </w:t>
      </w:r>
      <w:r w:rsidRPr="003A75D9">
        <w:rPr>
          <w:rFonts w:ascii="Calibri" w:hAnsi="Calibri" w:cs="Calibri"/>
          <w:i/>
          <w:iCs/>
          <w:caps/>
          <w:color w:val="000000"/>
          <w:kern w:val="17"/>
          <w:sz w:val="22"/>
          <w:szCs w:val="22"/>
        </w:rPr>
        <w:t>(</w:t>
      </w:r>
      <w:r w:rsidR="006C30F4" w:rsidRPr="003A75D9">
        <w:rPr>
          <w:rFonts w:ascii="Calibri" w:hAnsi="Calibri" w:cs="Calibri"/>
          <w:i/>
          <w:iCs/>
          <w:color w:val="000000"/>
          <w:kern w:val="17"/>
          <w:sz w:val="22"/>
          <w:szCs w:val="22"/>
        </w:rPr>
        <w:t>vid</w:t>
      </w:r>
      <w:r w:rsidR="001A09CE">
        <w:rPr>
          <w:rFonts w:ascii="Calibri" w:hAnsi="Calibri" w:cs="Calibri"/>
          <w:i/>
          <w:iCs/>
          <w:color w:val="000000"/>
          <w:kern w:val="17"/>
          <w:sz w:val="22"/>
          <w:szCs w:val="22"/>
        </w:rPr>
        <w:t>j</w:t>
      </w:r>
      <w:r w:rsidR="006C30F4" w:rsidRPr="003A75D9">
        <w:rPr>
          <w:rFonts w:ascii="Calibri" w:hAnsi="Calibri" w:cs="Calibri"/>
          <w:i/>
          <w:iCs/>
          <w:color w:val="000000"/>
          <w:kern w:val="17"/>
          <w:sz w:val="22"/>
          <w:szCs w:val="22"/>
        </w:rPr>
        <w:t>eti Sm</w:t>
      </w:r>
      <w:r w:rsidR="001A09CE">
        <w:rPr>
          <w:rFonts w:ascii="Calibri" w:hAnsi="Calibri" w:cs="Calibri"/>
          <w:i/>
          <w:iCs/>
          <w:color w:val="000000"/>
          <w:kern w:val="17"/>
          <w:sz w:val="22"/>
          <w:szCs w:val="22"/>
        </w:rPr>
        <w:t>j</w:t>
      </w:r>
      <w:r w:rsidR="006C30F4" w:rsidRPr="003A75D9">
        <w:rPr>
          <w:rFonts w:ascii="Calibri" w:hAnsi="Calibri" w:cs="Calibri"/>
          <w:i/>
          <w:iCs/>
          <w:color w:val="000000"/>
          <w:kern w:val="17"/>
          <w:sz w:val="22"/>
          <w:szCs w:val="22"/>
        </w:rPr>
        <w:t>ernice za podnosioce prijava, Od</w:t>
      </w:r>
      <w:r w:rsidR="001A09CE">
        <w:rPr>
          <w:rFonts w:ascii="Calibri" w:hAnsi="Calibri" w:cs="Calibri"/>
          <w:i/>
          <w:iCs/>
          <w:color w:val="000000"/>
          <w:kern w:val="17"/>
          <w:sz w:val="22"/>
          <w:szCs w:val="22"/>
        </w:rPr>
        <w:t>j</w:t>
      </w:r>
      <w:r w:rsidR="006C30F4" w:rsidRPr="003A75D9">
        <w:rPr>
          <w:rFonts w:ascii="Calibri" w:hAnsi="Calibri" w:cs="Calibri"/>
          <w:i/>
          <w:iCs/>
          <w:color w:val="000000"/>
          <w:kern w:val="17"/>
          <w:sz w:val="22"/>
          <w:szCs w:val="22"/>
        </w:rPr>
        <w:t>eljak 4</w:t>
      </w:r>
      <w:r w:rsidRPr="003A75D9">
        <w:rPr>
          <w:rFonts w:ascii="Calibri" w:hAnsi="Calibri" w:cs="Calibri"/>
          <w:i/>
          <w:iCs/>
          <w:caps/>
          <w:color w:val="000000"/>
          <w:kern w:val="17"/>
          <w:sz w:val="22"/>
          <w:szCs w:val="22"/>
        </w:rPr>
        <w:t>)</w:t>
      </w:r>
      <w:r w:rsidRPr="003A75D9">
        <w:rPr>
          <w:rFonts w:ascii="Calibri" w:hAnsi="Calibri" w:cs="Calibri"/>
          <w:color w:val="000000"/>
          <w:kern w:val="17"/>
          <w:sz w:val="22"/>
          <w:szCs w:val="22"/>
        </w:rPr>
        <w:t xml:space="preserve"> </w:t>
      </w:r>
    </w:p>
    <w:p w14:paraId="38B45B52" w14:textId="77777777" w:rsidR="002A51D7" w:rsidRPr="003A75D9" w:rsidRDefault="002A51D7" w:rsidP="002A51D7">
      <w:pPr>
        <w:spacing w:before="240" w:after="200"/>
        <w:jc w:val="both"/>
        <w:rPr>
          <w:rFonts w:ascii="Calibri" w:hAnsi="Calibri" w:cs="Calibri"/>
          <w:snapToGrid w:val="0"/>
          <w:sz w:val="22"/>
          <w:szCs w:val="22"/>
          <w:u w:val="single"/>
        </w:rPr>
      </w:pPr>
      <w:r w:rsidRPr="003A75D9">
        <w:rPr>
          <w:rFonts w:ascii="Calibri" w:hAnsi="Calibri" w:cs="Calibri"/>
          <w:snapToGrid w:val="0"/>
          <w:sz w:val="22"/>
          <w:szCs w:val="22"/>
          <w:u w:val="single"/>
        </w:rPr>
        <w:t>Prihvatljivost podnosilaca prijave.</w:t>
      </w:r>
    </w:p>
    <w:p w14:paraId="7A203CAA" w14:textId="2B0BD950" w:rsidR="002A51D7" w:rsidRPr="003A75D9" w:rsidRDefault="002A51D7" w:rsidP="00D63DB6">
      <w:pPr>
        <w:jc w:val="both"/>
        <w:rPr>
          <w:rFonts w:ascii="Calibri" w:hAnsi="Calibri" w:cs="Calibri"/>
          <w:snapToGrid w:val="0"/>
          <w:sz w:val="22"/>
          <w:szCs w:val="22"/>
        </w:rPr>
      </w:pPr>
      <w:r w:rsidRPr="003A75D9">
        <w:rPr>
          <w:rFonts w:ascii="Calibri" w:hAnsi="Calibri" w:cs="Calibri"/>
          <w:snapToGrid w:val="0"/>
          <w:sz w:val="22"/>
          <w:szCs w:val="22"/>
        </w:rPr>
        <w:t>Da bi ispunio uslove prihvatljivosti za dobijanje bespovratnih sredstava, podnosilac prijave mora</w:t>
      </w:r>
      <w:r w:rsidR="006C30F4" w:rsidRPr="003A75D9">
        <w:rPr>
          <w:rFonts w:ascii="Calibri" w:hAnsi="Calibri" w:cs="Calibri"/>
          <w:snapToGrid w:val="0"/>
          <w:sz w:val="22"/>
          <w:szCs w:val="22"/>
        </w:rPr>
        <w:t xml:space="preserve"> biti</w:t>
      </w:r>
      <w:r w:rsidRPr="003A75D9">
        <w:rPr>
          <w:rFonts w:ascii="Calibri" w:hAnsi="Calibri" w:cs="Calibri"/>
          <w:snapToGrid w:val="0"/>
          <w:sz w:val="22"/>
          <w:szCs w:val="22"/>
        </w:rPr>
        <w:t>:</w:t>
      </w:r>
    </w:p>
    <w:p w14:paraId="41C44AD5" w14:textId="54E18A1D" w:rsidR="002A51D7" w:rsidRPr="003A75D9" w:rsidRDefault="002A51D7" w:rsidP="00D63DB6">
      <w:pPr>
        <w:numPr>
          <w:ilvl w:val="0"/>
          <w:numId w:val="8"/>
        </w:numPr>
        <w:ind w:left="426"/>
        <w:jc w:val="both"/>
        <w:rPr>
          <w:rFonts w:ascii="Calibri" w:hAnsi="Calibri" w:cs="Calibri"/>
          <w:snapToGrid w:val="0"/>
          <w:sz w:val="22"/>
          <w:szCs w:val="22"/>
        </w:rPr>
      </w:pPr>
      <w:r w:rsidRPr="003A75D9">
        <w:rPr>
          <w:rFonts w:ascii="Calibri" w:hAnsi="Calibri" w:cs="Calibri"/>
          <w:snapToGrid w:val="0"/>
          <w:sz w:val="22"/>
          <w:szCs w:val="22"/>
        </w:rPr>
        <w:t>pravno lice registrovano pre 1. marta 2019. godine;</w:t>
      </w:r>
    </w:p>
    <w:p w14:paraId="227797A3" w14:textId="77287A9B" w:rsidR="002A51D7" w:rsidRPr="003A75D9" w:rsidRDefault="006C30F4" w:rsidP="00D63DB6">
      <w:pPr>
        <w:numPr>
          <w:ilvl w:val="0"/>
          <w:numId w:val="8"/>
        </w:numPr>
        <w:ind w:left="426"/>
        <w:jc w:val="both"/>
        <w:rPr>
          <w:rFonts w:ascii="Calibri" w:hAnsi="Calibri" w:cs="Calibri"/>
          <w:snapToGrid w:val="0"/>
          <w:sz w:val="22"/>
          <w:szCs w:val="22"/>
        </w:rPr>
      </w:pPr>
      <w:r w:rsidRPr="003A75D9">
        <w:rPr>
          <w:rFonts w:ascii="Calibri" w:hAnsi="Calibri" w:cs="Calibri"/>
          <w:snapToGrid w:val="0"/>
          <w:sz w:val="22"/>
          <w:szCs w:val="22"/>
        </w:rPr>
        <w:t xml:space="preserve">osnovano </w:t>
      </w:r>
      <w:r w:rsidR="002A51D7" w:rsidRPr="00B80898">
        <w:rPr>
          <w:rFonts w:ascii="Calibri" w:hAnsi="Calibri" w:cs="Calibri"/>
          <w:snapToGrid w:val="0"/>
          <w:sz w:val="22"/>
          <w:szCs w:val="22"/>
        </w:rPr>
        <w:t>u &lt;</w:t>
      </w:r>
      <w:r w:rsidR="001A09CE" w:rsidRPr="00B80898">
        <w:rPr>
          <w:rFonts w:ascii="Calibri" w:hAnsi="Calibri" w:cs="Calibri"/>
          <w:snapToGrid w:val="0"/>
          <w:sz w:val="22"/>
          <w:szCs w:val="22"/>
        </w:rPr>
        <w:t>Crna Gora</w:t>
      </w:r>
      <w:r w:rsidR="002A51D7" w:rsidRPr="00B80898">
        <w:rPr>
          <w:rFonts w:ascii="Calibri" w:hAnsi="Calibri" w:cs="Calibri"/>
          <w:snapToGrid w:val="0"/>
          <w:sz w:val="22"/>
          <w:szCs w:val="22"/>
        </w:rPr>
        <w:t>&gt;</w:t>
      </w:r>
      <w:r w:rsidRPr="00B80898">
        <w:rPr>
          <w:rFonts w:ascii="Calibri" w:hAnsi="Calibri" w:cs="Calibri"/>
          <w:snapToGrid w:val="0"/>
          <w:sz w:val="22"/>
          <w:szCs w:val="22"/>
        </w:rPr>
        <w:t>;</w:t>
      </w:r>
    </w:p>
    <w:p w14:paraId="6100FBEA" w14:textId="0F7BDF96" w:rsidR="002A51D7" w:rsidRPr="003A75D9" w:rsidRDefault="002A51D7" w:rsidP="00D63DB6">
      <w:pPr>
        <w:numPr>
          <w:ilvl w:val="0"/>
          <w:numId w:val="8"/>
        </w:numPr>
        <w:ind w:left="426"/>
        <w:jc w:val="both"/>
        <w:rPr>
          <w:rFonts w:ascii="Calibri" w:hAnsi="Calibri" w:cs="Calibri"/>
          <w:snapToGrid w:val="0"/>
          <w:sz w:val="22"/>
          <w:szCs w:val="22"/>
        </w:rPr>
      </w:pPr>
      <w:r w:rsidRPr="003A75D9">
        <w:rPr>
          <w:rFonts w:ascii="Calibri" w:hAnsi="Calibri" w:cs="Calibri"/>
          <w:snapToGrid w:val="0"/>
          <w:sz w:val="22"/>
          <w:szCs w:val="22"/>
        </w:rPr>
        <w:t>neprofitno;</w:t>
      </w:r>
    </w:p>
    <w:p w14:paraId="7DCD2695" w14:textId="5BE13ACD" w:rsidR="002A51D7" w:rsidRPr="003A75D9" w:rsidRDefault="003075DE" w:rsidP="00D63DB6">
      <w:pPr>
        <w:numPr>
          <w:ilvl w:val="0"/>
          <w:numId w:val="8"/>
        </w:numPr>
        <w:ind w:left="426"/>
        <w:jc w:val="both"/>
        <w:rPr>
          <w:rFonts w:ascii="Calibri" w:hAnsi="Calibri" w:cs="Calibri"/>
          <w:snapToGrid w:val="0"/>
          <w:sz w:val="22"/>
          <w:szCs w:val="22"/>
        </w:rPr>
      </w:pPr>
      <w:r w:rsidRPr="003A75D9">
        <w:rPr>
          <w:rFonts w:ascii="Calibri" w:hAnsi="Calibri" w:cs="Calibri"/>
          <w:snapToGrid w:val="0"/>
          <w:sz w:val="22"/>
          <w:szCs w:val="22"/>
        </w:rPr>
        <w:t>organizacija civilnog društva</w:t>
      </w:r>
      <w:r w:rsidR="002A51D7" w:rsidRPr="003A75D9">
        <w:rPr>
          <w:rFonts w:ascii="Calibri" w:hAnsi="Calibri" w:cs="Calibri"/>
          <w:snapToGrid w:val="0"/>
          <w:sz w:val="22"/>
          <w:szCs w:val="22"/>
        </w:rPr>
        <w:t>:</w:t>
      </w:r>
    </w:p>
    <w:p w14:paraId="424E1585" w14:textId="423D256C" w:rsidR="0058729F" w:rsidRPr="003A75D9" w:rsidRDefault="002A51D7" w:rsidP="00D63DB6">
      <w:pPr>
        <w:numPr>
          <w:ilvl w:val="0"/>
          <w:numId w:val="8"/>
        </w:numPr>
        <w:ind w:left="426"/>
        <w:jc w:val="both"/>
        <w:rPr>
          <w:rFonts w:ascii="Calibri" w:hAnsi="Calibri" w:cs="Calibri"/>
          <w:snapToGrid w:val="0"/>
          <w:sz w:val="22"/>
          <w:szCs w:val="22"/>
        </w:rPr>
      </w:pPr>
      <w:r w:rsidRPr="003A75D9">
        <w:rPr>
          <w:rFonts w:ascii="Calibri" w:hAnsi="Calibri" w:cs="Calibri"/>
          <w:snapToGrid w:val="0"/>
          <w:sz w:val="22"/>
          <w:szCs w:val="22"/>
        </w:rPr>
        <w:t xml:space="preserve">direktno odgovorno za pripremu i upravljanje </w:t>
      </w:r>
      <w:r w:rsidR="006C30F4" w:rsidRPr="003A75D9">
        <w:rPr>
          <w:rFonts w:ascii="Calibri" w:hAnsi="Calibri" w:cs="Calibri"/>
          <w:snapToGrid w:val="0"/>
          <w:sz w:val="22"/>
          <w:szCs w:val="22"/>
        </w:rPr>
        <w:t>projektom</w:t>
      </w:r>
      <w:r w:rsidRPr="003A75D9">
        <w:rPr>
          <w:rFonts w:ascii="Calibri" w:hAnsi="Calibri" w:cs="Calibri"/>
          <w:snapToGrid w:val="0"/>
          <w:sz w:val="22"/>
          <w:szCs w:val="22"/>
        </w:rPr>
        <w:t>.</w:t>
      </w:r>
    </w:p>
    <w:p w14:paraId="489C5EAA" w14:textId="77777777" w:rsidR="00D63DB6" w:rsidRPr="00C45556" w:rsidRDefault="00D63DB6" w:rsidP="00421428">
      <w:pPr>
        <w:widowControl w:val="0"/>
        <w:jc w:val="both"/>
        <w:rPr>
          <w:color w:val="000000"/>
          <w:kern w:val="17"/>
          <w:u w:val="single"/>
        </w:rPr>
      </w:pPr>
    </w:p>
    <w:p w14:paraId="409BBC96" w14:textId="7D1C4F5F" w:rsidR="000E69CB" w:rsidRPr="003A75D9" w:rsidRDefault="00421428" w:rsidP="000E69CB">
      <w:pPr>
        <w:widowControl w:val="0"/>
        <w:jc w:val="both"/>
        <w:rPr>
          <w:rFonts w:ascii="Calibri" w:hAnsi="Calibri" w:cs="Calibri"/>
          <w:color w:val="000000"/>
          <w:kern w:val="17"/>
          <w:sz w:val="22"/>
          <w:szCs w:val="22"/>
        </w:rPr>
      </w:pPr>
      <w:r w:rsidRPr="003A75D9">
        <w:rPr>
          <w:rFonts w:ascii="Calibri" w:hAnsi="Calibri" w:cs="Calibri"/>
          <w:color w:val="000000"/>
          <w:kern w:val="17"/>
          <w:sz w:val="22"/>
          <w:szCs w:val="22"/>
          <w:u w:val="single"/>
        </w:rPr>
        <w:t>Geografski obuhvat.</w:t>
      </w:r>
      <w:r w:rsidRPr="003A75D9">
        <w:rPr>
          <w:rFonts w:ascii="Calibri" w:hAnsi="Calibri" w:cs="Calibri"/>
          <w:color w:val="000000"/>
          <w:kern w:val="17"/>
          <w:sz w:val="22"/>
          <w:szCs w:val="22"/>
        </w:rPr>
        <w:t xml:space="preserve"> Predložene aktivnosti moraju se odvijati na teritoriji</w:t>
      </w:r>
      <w:r w:rsidRPr="00B80898">
        <w:rPr>
          <w:rFonts w:ascii="Calibri" w:hAnsi="Calibri" w:cs="Calibri"/>
          <w:color w:val="000000"/>
          <w:kern w:val="17"/>
          <w:sz w:val="22"/>
          <w:szCs w:val="22"/>
        </w:rPr>
        <w:t>&lt;</w:t>
      </w:r>
      <w:r w:rsidR="001A09CE" w:rsidRPr="00B80898">
        <w:rPr>
          <w:rFonts w:ascii="Calibri" w:hAnsi="Calibri" w:cs="Calibri"/>
          <w:color w:val="000000"/>
          <w:kern w:val="17"/>
          <w:sz w:val="22"/>
          <w:szCs w:val="22"/>
        </w:rPr>
        <w:t>Crna Gora</w:t>
      </w:r>
    </w:p>
    <w:p w14:paraId="319EACFF" w14:textId="0F152D2A" w:rsidR="00421428" w:rsidRPr="003A75D9" w:rsidRDefault="00421428" w:rsidP="00421428">
      <w:pPr>
        <w:widowControl w:val="0"/>
        <w:jc w:val="both"/>
        <w:rPr>
          <w:rFonts w:ascii="Calibri" w:hAnsi="Calibri" w:cs="Calibri"/>
          <w:color w:val="000000"/>
          <w:kern w:val="17"/>
          <w:sz w:val="22"/>
          <w:szCs w:val="22"/>
        </w:rPr>
      </w:pPr>
      <w:r w:rsidRPr="003A75D9">
        <w:rPr>
          <w:rFonts w:ascii="Calibri" w:hAnsi="Calibri" w:cs="Calibri"/>
          <w:color w:val="000000"/>
          <w:kern w:val="17"/>
          <w:sz w:val="22"/>
          <w:szCs w:val="22"/>
          <w:u w:val="single"/>
        </w:rPr>
        <w:t>Trajanje predloženih aktivnosti.</w:t>
      </w:r>
      <w:r w:rsidRPr="003A75D9">
        <w:rPr>
          <w:rFonts w:ascii="Calibri" w:hAnsi="Calibri" w:cs="Calibri"/>
          <w:color w:val="000000"/>
          <w:kern w:val="17"/>
          <w:sz w:val="22"/>
          <w:szCs w:val="22"/>
        </w:rPr>
        <w:t xml:space="preserve"> Podnosilac prijave mora predvid</w:t>
      </w:r>
      <w:r w:rsidR="001A09CE">
        <w:rPr>
          <w:rFonts w:ascii="Calibri" w:hAnsi="Calibri" w:cs="Calibri"/>
          <w:color w:val="000000"/>
          <w:kern w:val="17"/>
          <w:sz w:val="22"/>
          <w:szCs w:val="22"/>
        </w:rPr>
        <w:t>j</w:t>
      </w:r>
      <w:r w:rsidRPr="003A75D9">
        <w:rPr>
          <w:rFonts w:ascii="Calibri" w:hAnsi="Calibri" w:cs="Calibri"/>
          <w:color w:val="000000"/>
          <w:kern w:val="17"/>
          <w:sz w:val="22"/>
          <w:szCs w:val="22"/>
        </w:rPr>
        <w:t xml:space="preserve">eti da se sve projektne aktivnosti završe za </w:t>
      </w:r>
      <w:r w:rsidRPr="003A75D9">
        <w:rPr>
          <w:rFonts w:ascii="Calibri" w:hAnsi="Calibri" w:cs="Calibri"/>
          <w:b/>
          <w:bCs/>
          <w:color w:val="000000"/>
          <w:kern w:val="17"/>
          <w:sz w:val="22"/>
          <w:szCs w:val="22"/>
        </w:rPr>
        <w:t>šest (6) m</w:t>
      </w:r>
      <w:r w:rsidR="001A09CE">
        <w:rPr>
          <w:rFonts w:ascii="Calibri" w:hAnsi="Calibri" w:cs="Calibri"/>
          <w:b/>
          <w:bCs/>
          <w:color w:val="000000"/>
          <w:kern w:val="17"/>
          <w:sz w:val="22"/>
          <w:szCs w:val="22"/>
        </w:rPr>
        <w:t>j</w:t>
      </w:r>
      <w:r w:rsidRPr="003A75D9">
        <w:rPr>
          <w:rFonts w:ascii="Calibri" w:hAnsi="Calibri" w:cs="Calibri"/>
          <w:b/>
          <w:bCs/>
          <w:color w:val="000000"/>
          <w:kern w:val="17"/>
          <w:sz w:val="22"/>
          <w:szCs w:val="22"/>
        </w:rPr>
        <w:t>eseci</w:t>
      </w:r>
      <w:r w:rsidRPr="003A75D9">
        <w:rPr>
          <w:rFonts w:ascii="Calibri" w:hAnsi="Calibri" w:cs="Calibri"/>
          <w:color w:val="000000"/>
          <w:kern w:val="17"/>
          <w:sz w:val="22"/>
          <w:szCs w:val="22"/>
        </w:rPr>
        <w:t xml:space="preserve"> od dana zaključivanja ugovora.</w:t>
      </w:r>
    </w:p>
    <w:p w14:paraId="2F5F78B2" w14:textId="77777777" w:rsidR="00421428" w:rsidRPr="003A75D9" w:rsidRDefault="00421428" w:rsidP="00421428">
      <w:pPr>
        <w:widowControl w:val="0"/>
        <w:autoSpaceDE w:val="0"/>
        <w:autoSpaceDN w:val="0"/>
        <w:adjustRightInd w:val="0"/>
        <w:jc w:val="both"/>
        <w:rPr>
          <w:rFonts w:ascii="Calibri" w:hAnsi="Calibri" w:cs="Calibri"/>
          <w:color w:val="000000"/>
          <w:kern w:val="17"/>
          <w:sz w:val="22"/>
          <w:szCs w:val="22"/>
        </w:rPr>
      </w:pPr>
    </w:p>
    <w:p w14:paraId="7CA61821" w14:textId="77777777" w:rsidR="00265607" w:rsidRPr="003A75D9" w:rsidRDefault="00265607" w:rsidP="00265607">
      <w:pPr>
        <w:widowControl w:val="0"/>
        <w:jc w:val="both"/>
        <w:rPr>
          <w:rFonts w:ascii="Calibri" w:hAnsi="Calibri" w:cs="Calibri"/>
          <w:color w:val="000000"/>
          <w:kern w:val="17"/>
          <w:sz w:val="22"/>
          <w:szCs w:val="22"/>
        </w:rPr>
      </w:pPr>
      <w:r w:rsidRPr="003A75D9">
        <w:rPr>
          <w:rFonts w:ascii="Calibri" w:hAnsi="Calibri" w:cs="Calibri"/>
          <w:color w:val="000000"/>
          <w:kern w:val="17"/>
          <w:sz w:val="22"/>
          <w:szCs w:val="22"/>
          <w:u w:val="single"/>
        </w:rPr>
        <w:t>Broj bespovratnih sredstava (grantova).</w:t>
      </w:r>
      <w:r w:rsidRPr="003A75D9">
        <w:rPr>
          <w:rFonts w:ascii="Calibri" w:hAnsi="Calibri" w:cs="Calibri"/>
          <w:color w:val="000000"/>
          <w:kern w:val="17"/>
          <w:sz w:val="22"/>
          <w:szCs w:val="22"/>
        </w:rPr>
        <w:t xml:space="preserve"> Biće podržana </w:t>
      </w:r>
      <w:r w:rsidRPr="003A75D9">
        <w:rPr>
          <w:rFonts w:ascii="Calibri" w:hAnsi="Calibri" w:cs="Calibri"/>
          <w:b/>
          <w:bCs/>
          <w:color w:val="000000"/>
          <w:kern w:val="17"/>
          <w:sz w:val="22"/>
          <w:szCs w:val="22"/>
        </w:rPr>
        <w:t xml:space="preserve">najviše četiri </w:t>
      </w:r>
      <w:r w:rsidRPr="003A75D9">
        <w:rPr>
          <w:rFonts w:ascii="Calibri" w:hAnsi="Calibri" w:cs="Calibri"/>
          <w:color w:val="000000"/>
          <w:kern w:val="17"/>
          <w:sz w:val="22"/>
          <w:szCs w:val="22"/>
        </w:rPr>
        <w:t xml:space="preserve">nacionalna projekta. Svaka organizacija može podneti samo jednu prijavu. </w:t>
      </w:r>
    </w:p>
    <w:p w14:paraId="0AF8B788" w14:textId="77777777" w:rsidR="00265607" w:rsidRPr="003A75D9" w:rsidRDefault="00265607" w:rsidP="00265607">
      <w:pPr>
        <w:widowControl w:val="0"/>
        <w:jc w:val="both"/>
        <w:rPr>
          <w:rFonts w:ascii="Calibri" w:hAnsi="Calibri" w:cs="Calibri"/>
          <w:color w:val="000000"/>
          <w:kern w:val="17"/>
          <w:sz w:val="22"/>
          <w:szCs w:val="22"/>
        </w:rPr>
      </w:pPr>
    </w:p>
    <w:p w14:paraId="02A59488" w14:textId="77777777" w:rsidR="0058729F" w:rsidRPr="003A75D9" w:rsidRDefault="00265607" w:rsidP="00AB7DFB">
      <w:pPr>
        <w:widowControl w:val="0"/>
        <w:jc w:val="both"/>
        <w:rPr>
          <w:rFonts w:ascii="Calibri" w:hAnsi="Calibri" w:cs="Calibri"/>
          <w:color w:val="000000"/>
          <w:kern w:val="17"/>
          <w:sz w:val="22"/>
          <w:szCs w:val="22"/>
        </w:rPr>
      </w:pPr>
      <w:r w:rsidRPr="003A75D9">
        <w:rPr>
          <w:rFonts w:ascii="Calibri" w:hAnsi="Calibri" w:cs="Calibri"/>
          <w:color w:val="000000"/>
          <w:kern w:val="17"/>
          <w:sz w:val="22"/>
          <w:szCs w:val="22"/>
          <w:u w:val="single"/>
        </w:rPr>
        <w:t>Iznos sredstava.</w:t>
      </w:r>
      <w:r w:rsidRPr="003A75D9">
        <w:rPr>
          <w:rFonts w:ascii="Calibri" w:hAnsi="Calibri" w:cs="Calibri"/>
          <w:color w:val="000000"/>
          <w:kern w:val="17"/>
          <w:sz w:val="22"/>
          <w:szCs w:val="22"/>
        </w:rPr>
        <w:t xml:space="preserve"> Za svaki projekat od</w:t>
      </w:r>
      <w:r w:rsidRPr="003A75D9">
        <w:rPr>
          <w:rFonts w:ascii="Calibri" w:hAnsi="Calibri" w:cs="Calibri"/>
          <w:b/>
          <w:bCs/>
          <w:color w:val="000000"/>
          <w:kern w:val="17"/>
          <w:sz w:val="22"/>
          <w:szCs w:val="22"/>
        </w:rPr>
        <w:t xml:space="preserve"> 3.500,00 EUR</w:t>
      </w:r>
      <w:r w:rsidRPr="003A75D9">
        <w:rPr>
          <w:rFonts w:ascii="Calibri" w:hAnsi="Calibri" w:cs="Calibri"/>
          <w:color w:val="000000"/>
          <w:kern w:val="17"/>
          <w:sz w:val="22"/>
          <w:szCs w:val="22"/>
        </w:rPr>
        <w:t xml:space="preserve"> </w:t>
      </w:r>
      <w:r w:rsidRPr="003A75D9">
        <w:rPr>
          <w:rFonts w:ascii="Calibri" w:hAnsi="Calibri" w:cs="Calibri"/>
          <w:b/>
          <w:bCs/>
          <w:color w:val="000000"/>
          <w:kern w:val="17"/>
          <w:sz w:val="22"/>
          <w:szCs w:val="22"/>
        </w:rPr>
        <w:t>do</w:t>
      </w:r>
      <w:r w:rsidRPr="003A75D9">
        <w:rPr>
          <w:rFonts w:ascii="Calibri" w:hAnsi="Calibri" w:cs="Calibri"/>
          <w:color w:val="000000"/>
          <w:kern w:val="17"/>
          <w:sz w:val="22"/>
          <w:szCs w:val="22"/>
        </w:rPr>
        <w:t xml:space="preserve"> </w:t>
      </w:r>
      <w:r w:rsidRPr="003A75D9">
        <w:rPr>
          <w:rFonts w:ascii="Calibri" w:hAnsi="Calibri" w:cs="Calibri"/>
          <w:b/>
          <w:bCs/>
          <w:color w:val="000000"/>
          <w:kern w:val="17"/>
          <w:sz w:val="22"/>
          <w:szCs w:val="22"/>
        </w:rPr>
        <w:t>5.000,00 EUR</w:t>
      </w:r>
      <w:r w:rsidRPr="003A75D9">
        <w:rPr>
          <w:rFonts w:ascii="Calibri" w:hAnsi="Calibri" w:cs="Calibri"/>
          <w:color w:val="000000"/>
          <w:kern w:val="17"/>
          <w:sz w:val="22"/>
          <w:szCs w:val="22"/>
        </w:rPr>
        <w:t xml:space="preserve">. </w:t>
      </w:r>
    </w:p>
    <w:p w14:paraId="253FDAC2" w14:textId="77777777" w:rsidR="000E69CB" w:rsidRPr="00C45556" w:rsidRDefault="000E69CB" w:rsidP="00AB7DFB">
      <w:pPr>
        <w:widowControl w:val="0"/>
        <w:jc w:val="both"/>
        <w:rPr>
          <w:color w:val="000000"/>
          <w:kern w:val="17"/>
        </w:rPr>
      </w:pPr>
    </w:p>
    <w:p w14:paraId="1DB8048C" w14:textId="0C2E3C9A" w:rsidR="000E69CB" w:rsidRPr="003A75D9" w:rsidRDefault="000E69CB" w:rsidP="00AB7DFB">
      <w:pPr>
        <w:widowControl w:val="0"/>
        <w:jc w:val="both"/>
        <w:rPr>
          <w:rFonts w:asciiTheme="minorHAnsi" w:hAnsiTheme="minorHAnsi" w:cstheme="minorHAnsi"/>
          <w:i/>
          <w:iCs/>
          <w:color w:val="000000"/>
          <w:kern w:val="17"/>
          <w:sz w:val="22"/>
          <w:szCs w:val="22"/>
        </w:rPr>
      </w:pPr>
      <w:r w:rsidRPr="003A75D9">
        <w:rPr>
          <w:rFonts w:asciiTheme="minorHAnsi" w:hAnsiTheme="minorHAnsi" w:cstheme="minorHAnsi"/>
          <w:b/>
          <w:bCs/>
          <w:color w:val="000000"/>
          <w:kern w:val="17"/>
          <w:sz w:val="22"/>
          <w:szCs w:val="22"/>
        </w:rPr>
        <w:t xml:space="preserve">INFORMATIVNA SESIJA </w:t>
      </w:r>
      <w:r w:rsidRPr="003A75D9">
        <w:rPr>
          <w:rFonts w:asciiTheme="minorHAnsi" w:hAnsiTheme="minorHAnsi" w:cstheme="minorHAnsi"/>
          <w:i/>
          <w:iCs/>
          <w:color w:val="000000"/>
          <w:kern w:val="17"/>
          <w:sz w:val="22"/>
          <w:szCs w:val="22"/>
        </w:rPr>
        <w:t>(vid</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eti Sm</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ernice za podnosioce prijava, Od</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eljak 5)</w:t>
      </w:r>
    </w:p>
    <w:p w14:paraId="37931E97" w14:textId="77777777" w:rsidR="000E69CB" w:rsidRPr="003A75D9" w:rsidRDefault="000E69CB" w:rsidP="00AB7DFB">
      <w:pPr>
        <w:widowControl w:val="0"/>
        <w:jc w:val="both"/>
        <w:rPr>
          <w:rFonts w:asciiTheme="minorHAnsi" w:hAnsiTheme="minorHAnsi" w:cstheme="minorHAnsi"/>
          <w:color w:val="000000"/>
          <w:kern w:val="17"/>
          <w:sz w:val="22"/>
          <w:szCs w:val="22"/>
        </w:rPr>
      </w:pPr>
    </w:p>
    <w:p w14:paraId="22095562" w14:textId="078FCDE3" w:rsidR="0058729F" w:rsidRPr="003A75D9" w:rsidRDefault="000E69CB" w:rsidP="00585B81">
      <w:pPr>
        <w:widowControl w:val="0"/>
        <w:jc w:val="both"/>
        <w:rPr>
          <w:rFonts w:asciiTheme="minorHAnsi" w:hAnsiTheme="minorHAnsi" w:cstheme="minorHAnsi"/>
          <w:color w:val="000000"/>
          <w:kern w:val="17"/>
          <w:sz w:val="22"/>
          <w:szCs w:val="22"/>
        </w:rPr>
      </w:pPr>
      <w:r w:rsidRPr="003A75D9">
        <w:rPr>
          <w:rFonts w:asciiTheme="minorHAnsi" w:hAnsiTheme="minorHAnsi" w:cstheme="minorHAnsi"/>
          <w:color w:val="000000"/>
          <w:kern w:val="17"/>
          <w:sz w:val="22"/>
          <w:szCs w:val="22"/>
        </w:rPr>
        <w:t xml:space="preserve">Biće organizovana onlajn informativna sesija o sprovođenju, finansijskom monitoringu projekta i izveštavanju </w:t>
      </w:r>
      <w:r w:rsidR="009C0373" w:rsidRPr="009C0373">
        <w:rPr>
          <w:rFonts w:cstheme="minorHAnsi"/>
          <w:snapToGrid w:val="0"/>
        </w:rPr>
        <w:t>12.</w:t>
      </w:r>
      <w:r w:rsidR="009C0373">
        <w:rPr>
          <w:rFonts w:cstheme="minorHAnsi"/>
          <w:snapToGrid w:val="0"/>
        </w:rPr>
        <w:t xml:space="preserve"> </w:t>
      </w:r>
      <w:r w:rsidR="009C0373" w:rsidRPr="009C0373">
        <w:rPr>
          <w:rFonts w:cstheme="minorHAnsi"/>
          <w:snapToGrid w:val="0"/>
        </w:rPr>
        <w:t>Maja</w:t>
      </w:r>
      <w:r w:rsidR="009C0373">
        <w:rPr>
          <w:rFonts w:cstheme="minorHAnsi"/>
          <w:snapToGrid w:val="0"/>
        </w:rPr>
        <w:t xml:space="preserve"> </w:t>
      </w:r>
      <w:r w:rsidR="009C0373" w:rsidRPr="009C0373">
        <w:rPr>
          <w:rFonts w:cstheme="minorHAnsi"/>
          <w:snapToGrid w:val="0"/>
        </w:rPr>
        <w:t>u 11h</w:t>
      </w:r>
      <w:r w:rsidRPr="009C0373">
        <w:rPr>
          <w:rFonts w:asciiTheme="minorHAnsi" w:hAnsiTheme="minorHAnsi" w:cstheme="minorHAnsi"/>
          <w:color w:val="000000"/>
          <w:kern w:val="17"/>
          <w:sz w:val="22"/>
          <w:szCs w:val="22"/>
        </w:rPr>
        <w:t>.</w:t>
      </w:r>
      <w:r w:rsidR="009C0373">
        <w:rPr>
          <w:rFonts w:asciiTheme="minorHAnsi" w:hAnsiTheme="minorHAnsi" w:cstheme="minorHAnsi"/>
          <w:color w:val="000000"/>
          <w:kern w:val="17"/>
          <w:sz w:val="22"/>
          <w:szCs w:val="22"/>
        </w:rPr>
        <w:t xml:space="preserve"> </w:t>
      </w:r>
      <w:r w:rsidRPr="003A75D9">
        <w:rPr>
          <w:rFonts w:asciiTheme="minorHAnsi" w:hAnsiTheme="minorHAnsi" w:cstheme="minorHAnsi"/>
          <w:color w:val="000000"/>
          <w:kern w:val="17"/>
          <w:sz w:val="22"/>
          <w:szCs w:val="22"/>
        </w:rPr>
        <w:t xml:space="preserve">Svi zainteresovani mogu da se prijave za učešće u informativnoj sesiji najkasnije do </w:t>
      </w:r>
      <w:r w:rsidR="008E6C3E" w:rsidRPr="009C0373">
        <w:rPr>
          <w:rFonts w:cstheme="minorHAnsi"/>
          <w:snapToGrid w:val="0"/>
        </w:rPr>
        <w:t xml:space="preserve"> najkasnije do 10.05.2021. </w:t>
      </w:r>
      <w:r w:rsidRPr="009C0373">
        <w:rPr>
          <w:rFonts w:asciiTheme="minorHAnsi" w:hAnsiTheme="minorHAnsi" w:cstheme="minorHAnsi"/>
          <w:color w:val="000000"/>
          <w:kern w:val="17"/>
          <w:sz w:val="22"/>
          <w:szCs w:val="22"/>
        </w:rPr>
        <w:t>&gt;.</w:t>
      </w:r>
    </w:p>
    <w:p w14:paraId="5B1D51DD" w14:textId="77777777" w:rsidR="00585B81" w:rsidRPr="003A75D9" w:rsidRDefault="00585B81" w:rsidP="00585B81">
      <w:pPr>
        <w:widowControl w:val="0"/>
        <w:jc w:val="both"/>
        <w:rPr>
          <w:rFonts w:asciiTheme="minorHAnsi" w:hAnsiTheme="minorHAnsi" w:cstheme="minorHAnsi"/>
          <w:color w:val="000000"/>
          <w:kern w:val="17"/>
          <w:sz w:val="22"/>
          <w:szCs w:val="22"/>
        </w:rPr>
      </w:pPr>
    </w:p>
    <w:p w14:paraId="0EDA6D25" w14:textId="407B42A9" w:rsidR="00421428" w:rsidRPr="003A75D9" w:rsidRDefault="00421428" w:rsidP="00421428">
      <w:pPr>
        <w:keepNext/>
        <w:keepLines/>
        <w:widowControl w:val="0"/>
        <w:rPr>
          <w:rFonts w:asciiTheme="minorHAnsi" w:hAnsiTheme="minorHAnsi" w:cstheme="minorHAnsi"/>
          <w:b/>
          <w:color w:val="000000"/>
          <w:kern w:val="17"/>
          <w:sz w:val="22"/>
          <w:szCs w:val="22"/>
        </w:rPr>
      </w:pPr>
      <w:r w:rsidRPr="003A75D9">
        <w:rPr>
          <w:rFonts w:asciiTheme="minorHAnsi" w:hAnsiTheme="minorHAnsi" w:cstheme="minorHAnsi"/>
          <w:b/>
          <w:bCs/>
          <w:color w:val="000000"/>
          <w:kern w:val="17"/>
          <w:sz w:val="22"/>
          <w:szCs w:val="22"/>
        </w:rPr>
        <w:t xml:space="preserve">POSTUPAK PODNOŠENJA PRIJAVA </w:t>
      </w:r>
      <w:r w:rsidRPr="003A75D9">
        <w:rPr>
          <w:rFonts w:asciiTheme="minorHAnsi" w:hAnsiTheme="minorHAnsi" w:cstheme="minorHAnsi"/>
          <w:i/>
          <w:iCs/>
          <w:color w:val="000000"/>
          <w:kern w:val="17"/>
          <w:sz w:val="22"/>
          <w:szCs w:val="22"/>
        </w:rPr>
        <w:t>(vid</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eti Sm</w:t>
      </w:r>
      <w:r w:rsidR="001A09CE">
        <w:rPr>
          <w:rFonts w:asciiTheme="minorHAnsi" w:hAnsiTheme="minorHAnsi" w:cstheme="minorHAnsi"/>
          <w:i/>
          <w:iCs/>
          <w:color w:val="000000"/>
          <w:kern w:val="17"/>
          <w:sz w:val="22"/>
          <w:szCs w:val="22"/>
        </w:rPr>
        <w:t>j</w:t>
      </w:r>
      <w:r w:rsidRPr="003A75D9">
        <w:rPr>
          <w:rFonts w:asciiTheme="minorHAnsi" w:hAnsiTheme="minorHAnsi" w:cstheme="minorHAnsi"/>
          <w:i/>
          <w:iCs/>
          <w:color w:val="000000"/>
          <w:kern w:val="17"/>
          <w:sz w:val="22"/>
          <w:szCs w:val="22"/>
        </w:rPr>
        <w:t>ernice za podnosioce prijava, Odeljak 5)</w:t>
      </w:r>
    </w:p>
    <w:p w14:paraId="6C99E075" w14:textId="77777777" w:rsidR="00421428" w:rsidRPr="003A75D9" w:rsidRDefault="00421428" w:rsidP="00421428">
      <w:pPr>
        <w:widowControl w:val="0"/>
        <w:autoSpaceDE w:val="0"/>
        <w:autoSpaceDN w:val="0"/>
        <w:adjustRightInd w:val="0"/>
        <w:jc w:val="both"/>
        <w:rPr>
          <w:rFonts w:asciiTheme="minorHAnsi" w:hAnsiTheme="minorHAnsi" w:cstheme="minorHAnsi"/>
          <w:color w:val="000000"/>
          <w:kern w:val="17"/>
          <w:sz w:val="22"/>
          <w:szCs w:val="22"/>
        </w:rPr>
      </w:pPr>
    </w:p>
    <w:p w14:paraId="6644D54C" w14:textId="51ABDD74" w:rsidR="00421428" w:rsidRPr="003A75D9" w:rsidRDefault="00421428" w:rsidP="00421428">
      <w:pPr>
        <w:widowControl w:val="0"/>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Prijava se mora podn</w:t>
      </w:r>
      <w:r w:rsidR="001A09CE">
        <w:rPr>
          <w:rFonts w:asciiTheme="minorHAnsi" w:hAnsiTheme="minorHAnsi" w:cstheme="minorHAnsi"/>
          <w:color w:val="000000"/>
          <w:kern w:val="17"/>
          <w:sz w:val="22"/>
          <w:szCs w:val="22"/>
        </w:rPr>
        <w:t>ij</w:t>
      </w:r>
      <w:r w:rsidRPr="003A75D9">
        <w:rPr>
          <w:rFonts w:asciiTheme="minorHAnsi" w:hAnsiTheme="minorHAnsi" w:cstheme="minorHAnsi"/>
          <w:color w:val="000000"/>
          <w:kern w:val="17"/>
          <w:sz w:val="22"/>
          <w:szCs w:val="22"/>
        </w:rPr>
        <w:t xml:space="preserve">eti na predviđenim </w:t>
      </w:r>
      <w:r w:rsidRPr="003A75D9">
        <w:rPr>
          <w:rFonts w:asciiTheme="minorHAnsi" w:hAnsiTheme="minorHAnsi" w:cstheme="minorHAnsi"/>
          <w:color w:val="000000"/>
          <w:kern w:val="17"/>
          <w:sz w:val="22"/>
          <w:szCs w:val="22"/>
          <w:u w:val="single"/>
        </w:rPr>
        <w:t>obrascima prijave</w:t>
      </w:r>
      <w:r w:rsidRPr="003A75D9">
        <w:rPr>
          <w:rFonts w:asciiTheme="minorHAnsi" w:hAnsiTheme="minorHAnsi" w:cstheme="minorHAnsi"/>
          <w:color w:val="000000"/>
          <w:kern w:val="17"/>
          <w:sz w:val="22"/>
          <w:szCs w:val="22"/>
        </w:rPr>
        <w:t xml:space="preserve">, na engleskom </w:t>
      </w:r>
      <w:r w:rsidRPr="00B80898">
        <w:rPr>
          <w:rFonts w:asciiTheme="minorHAnsi" w:hAnsiTheme="minorHAnsi" w:cstheme="minorHAnsi"/>
          <w:color w:val="000000"/>
          <w:kern w:val="17"/>
          <w:sz w:val="22"/>
          <w:szCs w:val="22"/>
        </w:rPr>
        <w:t>ili &lt;</w:t>
      </w:r>
      <w:r w:rsidR="006259D9" w:rsidRPr="00B80898">
        <w:rPr>
          <w:rFonts w:asciiTheme="minorHAnsi" w:hAnsiTheme="minorHAnsi" w:cstheme="minorHAnsi"/>
          <w:color w:val="000000"/>
          <w:kern w:val="17"/>
          <w:sz w:val="22"/>
          <w:szCs w:val="22"/>
        </w:rPr>
        <w:t>crnogorskom</w:t>
      </w:r>
      <w:r w:rsidRPr="00B80898">
        <w:rPr>
          <w:rFonts w:asciiTheme="minorHAnsi" w:hAnsiTheme="minorHAnsi" w:cstheme="minorHAnsi"/>
          <w:color w:val="000000"/>
          <w:kern w:val="17"/>
          <w:sz w:val="22"/>
          <w:szCs w:val="22"/>
        </w:rPr>
        <w:t>&gt;</w:t>
      </w:r>
      <w:r w:rsidRPr="003A75D9">
        <w:rPr>
          <w:rFonts w:asciiTheme="minorHAnsi" w:hAnsiTheme="minorHAnsi" w:cstheme="minorHAnsi"/>
          <w:color w:val="000000"/>
          <w:kern w:val="17"/>
          <w:sz w:val="22"/>
          <w:szCs w:val="22"/>
        </w:rPr>
        <w:t xml:space="preserve"> jeziku i mora biti kompletno popunjenja u skladu sa instrukcijama datim u </w:t>
      </w:r>
      <w:r w:rsidRPr="003A75D9">
        <w:rPr>
          <w:rFonts w:asciiTheme="minorHAnsi" w:hAnsiTheme="minorHAnsi" w:cstheme="minorHAnsi"/>
          <w:color w:val="000000"/>
          <w:kern w:val="17"/>
          <w:sz w:val="22"/>
          <w:szCs w:val="22"/>
          <w:u w:val="single"/>
        </w:rPr>
        <w:t>Sm</w:t>
      </w:r>
      <w:r w:rsidR="006259D9">
        <w:rPr>
          <w:rFonts w:asciiTheme="minorHAnsi" w:hAnsiTheme="minorHAnsi" w:cstheme="minorHAnsi"/>
          <w:color w:val="000000"/>
          <w:kern w:val="17"/>
          <w:sz w:val="22"/>
          <w:szCs w:val="22"/>
          <w:u w:val="single"/>
        </w:rPr>
        <w:t>j</w:t>
      </w:r>
      <w:r w:rsidRPr="003A75D9">
        <w:rPr>
          <w:rFonts w:asciiTheme="minorHAnsi" w:hAnsiTheme="minorHAnsi" w:cstheme="minorHAnsi"/>
          <w:color w:val="000000"/>
          <w:kern w:val="17"/>
          <w:sz w:val="22"/>
          <w:szCs w:val="22"/>
          <w:u w:val="single"/>
        </w:rPr>
        <w:t>ernicama za podnosioce prijava</w:t>
      </w:r>
      <w:r w:rsidRPr="003A75D9">
        <w:rPr>
          <w:rFonts w:asciiTheme="minorHAnsi" w:hAnsiTheme="minorHAnsi" w:cstheme="minorHAnsi"/>
          <w:color w:val="000000"/>
          <w:kern w:val="17"/>
          <w:sz w:val="22"/>
          <w:szCs w:val="22"/>
        </w:rPr>
        <w:t>.</w:t>
      </w:r>
    </w:p>
    <w:p w14:paraId="79B7BAEB" w14:textId="77777777" w:rsidR="00772590" w:rsidRPr="003A75D9" w:rsidRDefault="00772590" w:rsidP="00421428">
      <w:pPr>
        <w:widowControl w:val="0"/>
        <w:jc w:val="both"/>
        <w:rPr>
          <w:rFonts w:asciiTheme="minorHAnsi" w:hAnsiTheme="minorHAnsi" w:cstheme="minorHAnsi"/>
          <w:bCs/>
          <w:color w:val="000000"/>
          <w:kern w:val="17"/>
          <w:sz w:val="22"/>
          <w:szCs w:val="22"/>
        </w:rPr>
      </w:pPr>
    </w:p>
    <w:p w14:paraId="188AC24F" w14:textId="579A4C11" w:rsidR="00772590" w:rsidRPr="003A75D9" w:rsidRDefault="00742FBE" w:rsidP="00421428">
      <w:pPr>
        <w:widowControl w:val="0"/>
        <w:jc w:val="both"/>
        <w:rPr>
          <w:rFonts w:asciiTheme="minorHAnsi" w:hAnsiTheme="minorHAnsi" w:cstheme="minorHAnsi"/>
          <w:bCs/>
          <w:color w:val="FF0000"/>
          <w:kern w:val="17"/>
          <w:sz w:val="22"/>
          <w:szCs w:val="22"/>
        </w:rPr>
      </w:pPr>
      <w:r w:rsidRPr="003A75D9">
        <w:rPr>
          <w:rFonts w:asciiTheme="minorHAnsi" w:hAnsiTheme="minorHAnsi" w:cstheme="minorHAnsi"/>
          <w:b/>
          <w:bCs/>
          <w:color w:val="000000"/>
          <w:kern w:val="17"/>
          <w:sz w:val="22"/>
          <w:szCs w:val="22"/>
        </w:rPr>
        <w:t xml:space="preserve">ROK ZA PODNOŠENJE PRIJAVA: </w:t>
      </w:r>
      <w:r w:rsidRPr="003A75D9">
        <w:rPr>
          <w:rFonts w:asciiTheme="minorHAnsi" w:hAnsiTheme="minorHAnsi" w:cstheme="minorHAnsi"/>
          <w:color w:val="000000"/>
          <w:kern w:val="17"/>
          <w:sz w:val="22"/>
          <w:szCs w:val="22"/>
        </w:rPr>
        <w:t xml:space="preserve">31. </w:t>
      </w:r>
      <w:r w:rsidR="00FD5F61" w:rsidRPr="003A75D9">
        <w:rPr>
          <w:rFonts w:asciiTheme="minorHAnsi" w:hAnsiTheme="minorHAnsi" w:cstheme="minorHAnsi"/>
          <w:color w:val="000000"/>
          <w:kern w:val="17"/>
          <w:sz w:val="22"/>
          <w:szCs w:val="22"/>
        </w:rPr>
        <w:t>m</w:t>
      </w:r>
      <w:r w:rsidRPr="003A75D9">
        <w:rPr>
          <w:rFonts w:asciiTheme="minorHAnsi" w:hAnsiTheme="minorHAnsi" w:cstheme="minorHAnsi"/>
          <w:color w:val="000000"/>
          <w:kern w:val="17"/>
          <w:sz w:val="22"/>
          <w:szCs w:val="22"/>
        </w:rPr>
        <w:t>aj 2021. godine</w:t>
      </w:r>
      <w:r w:rsidR="006C30F4" w:rsidRPr="003A75D9">
        <w:rPr>
          <w:rFonts w:asciiTheme="minorHAnsi" w:hAnsiTheme="minorHAnsi" w:cstheme="minorHAnsi"/>
          <w:color w:val="000000"/>
          <w:kern w:val="17"/>
          <w:sz w:val="22"/>
          <w:szCs w:val="22"/>
        </w:rPr>
        <w:t xml:space="preserve"> </w:t>
      </w:r>
    </w:p>
    <w:p w14:paraId="1E4D0AC5" w14:textId="77777777" w:rsidR="00421428" w:rsidRPr="003A75D9" w:rsidRDefault="00421428" w:rsidP="00421428">
      <w:pPr>
        <w:widowControl w:val="0"/>
        <w:autoSpaceDE w:val="0"/>
        <w:autoSpaceDN w:val="0"/>
        <w:adjustRightInd w:val="0"/>
        <w:jc w:val="both"/>
        <w:rPr>
          <w:rFonts w:asciiTheme="minorHAnsi" w:hAnsiTheme="minorHAnsi" w:cstheme="minorHAnsi"/>
          <w:color w:val="000000"/>
          <w:kern w:val="17"/>
          <w:sz w:val="22"/>
          <w:szCs w:val="22"/>
        </w:rPr>
      </w:pPr>
    </w:p>
    <w:p w14:paraId="0CA2F8A4" w14:textId="77777777" w:rsidR="00CB0D7A" w:rsidRPr="003A75D9" w:rsidRDefault="00CB0D7A" w:rsidP="00421428">
      <w:pPr>
        <w:widowControl w:val="0"/>
        <w:jc w:val="both"/>
        <w:rPr>
          <w:rFonts w:asciiTheme="minorHAnsi" w:hAnsiTheme="minorHAnsi" w:cstheme="minorHAnsi"/>
          <w:b/>
          <w:caps/>
          <w:color w:val="000000"/>
          <w:kern w:val="17"/>
          <w:sz w:val="22"/>
          <w:szCs w:val="22"/>
        </w:rPr>
      </w:pPr>
      <w:r w:rsidRPr="003A75D9">
        <w:rPr>
          <w:rFonts w:asciiTheme="minorHAnsi" w:hAnsiTheme="minorHAnsi" w:cstheme="minorHAnsi"/>
          <w:b/>
          <w:bCs/>
          <w:caps/>
          <w:color w:val="000000"/>
          <w:kern w:val="17"/>
          <w:sz w:val="22"/>
          <w:szCs w:val="22"/>
        </w:rPr>
        <w:t>kontakt:</w:t>
      </w:r>
    </w:p>
    <w:p w14:paraId="63297395" w14:textId="77777777" w:rsidR="00CB0D7A" w:rsidRPr="003A75D9" w:rsidRDefault="00CB0D7A" w:rsidP="00421428">
      <w:pPr>
        <w:widowControl w:val="0"/>
        <w:jc w:val="both"/>
        <w:rPr>
          <w:rFonts w:asciiTheme="minorHAnsi" w:hAnsiTheme="minorHAnsi" w:cstheme="minorHAnsi"/>
          <w:b/>
          <w:color w:val="000000"/>
          <w:kern w:val="17"/>
          <w:sz w:val="22"/>
          <w:szCs w:val="22"/>
        </w:rPr>
      </w:pPr>
    </w:p>
    <w:p w14:paraId="48440A53" w14:textId="4B747340" w:rsidR="00421428" w:rsidRPr="003A75D9" w:rsidRDefault="000E69CB" w:rsidP="00421428">
      <w:pPr>
        <w:widowControl w:val="0"/>
        <w:jc w:val="both"/>
        <w:rPr>
          <w:rFonts w:asciiTheme="minorHAnsi" w:hAnsiTheme="minorHAnsi" w:cstheme="minorHAnsi"/>
          <w:bCs/>
          <w:color w:val="000000"/>
          <w:kern w:val="17"/>
          <w:sz w:val="22"/>
          <w:szCs w:val="22"/>
        </w:rPr>
      </w:pPr>
      <w:r w:rsidRPr="003A75D9">
        <w:rPr>
          <w:rFonts w:asciiTheme="minorHAnsi" w:hAnsiTheme="minorHAnsi" w:cstheme="minorHAnsi"/>
          <w:color w:val="000000"/>
          <w:kern w:val="17"/>
          <w:sz w:val="22"/>
          <w:szCs w:val="22"/>
        </w:rPr>
        <w:t>Pr</w:t>
      </w:r>
      <w:r w:rsidR="006259D9">
        <w:rPr>
          <w:rFonts w:asciiTheme="minorHAnsi" w:hAnsiTheme="minorHAnsi" w:cstheme="minorHAnsi"/>
          <w:color w:val="000000"/>
          <w:kern w:val="17"/>
          <w:sz w:val="22"/>
          <w:szCs w:val="22"/>
        </w:rPr>
        <w:t>ije</w:t>
      </w:r>
      <w:r w:rsidRPr="003A75D9">
        <w:rPr>
          <w:rFonts w:asciiTheme="minorHAnsi" w:hAnsiTheme="minorHAnsi" w:cstheme="minorHAnsi"/>
          <w:color w:val="000000"/>
          <w:kern w:val="17"/>
          <w:sz w:val="22"/>
          <w:szCs w:val="22"/>
        </w:rPr>
        <w:t>dlozi proj</w:t>
      </w:r>
      <w:r w:rsidR="0051247A" w:rsidRPr="003A75D9">
        <w:rPr>
          <w:rFonts w:asciiTheme="minorHAnsi" w:hAnsiTheme="minorHAnsi" w:cstheme="minorHAnsi"/>
          <w:color w:val="000000"/>
          <w:kern w:val="17"/>
          <w:sz w:val="22"/>
          <w:szCs w:val="22"/>
        </w:rPr>
        <w:t>e</w:t>
      </w:r>
      <w:r w:rsidRPr="003A75D9">
        <w:rPr>
          <w:rFonts w:asciiTheme="minorHAnsi" w:hAnsiTheme="minorHAnsi" w:cstheme="minorHAnsi"/>
          <w:color w:val="000000"/>
          <w:kern w:val="17"/>
          <w:sz w:val="22"/>
          <w:szCs w:val="22"/>
        </w:rPr>
        <w:t>kata, prijave za informativn</w:t>
      </w:r>
      <w:r w:rsidR="006C30F4" w:rsidRPr="003A75D9">
        <w:rPr>
          <w:rFonts w:asciiTheme="minorHAnsi" w:hAnsiTheme="minorHAnsi" w:cstheme="minorHAnsi"/>
          <w:color w:val="000000"/>
          <w:kern w:val="17"/>
          <w:sz w:val="22"/>
          <w:szCs w:val="22"/>
        </w:rPr>
        <w:t>u</w:t>
      </w:r>
      <w:r w:rsidRPr="003A75D9">
        <w:rPr>
          <w:rFonts w:asciiTheme="minorHAnsi" w:hAnsiTheme="minorHAnsi" w:cstheme="minorHAnsi"/>
          <w:color w:val="000000"/>
          <w:kern w:val="17"/>
          <w:sz w:val="22"/>
          <w:szCs w:val="22"/>
        </w:rPr>
        <w:t xml:space="preserve"> sesij</w:t>
      </w:r>
      <w:r w:rsidR="006C30F4" w:rsidRPr="003A75D9">
        <w:rPr>
          <w:rFonts w:asciiTheme="minorHAnsi" w:hAnsiTheme="minorHAnsi" w:cstheme="minorHAnsi"/>
          <w:color w:val="000000"/>
          <w:kern w:val="17"/>
          <w:sz w:val="22"/>
          <w:szCs w:val="22"/>
        </w:rPr>
        <w:t>u</w:t>
      </w:r>
      <w:r w:rsidRPr="003A75D9">
        <w:rPr>
          <w:rFonts w:asciiTheme="minorHAnsi" w:hAnsiTheme="minorHAnsi" w:cstheme="minorHAnsi"/>
          <w:color w:val="000000"/>
          <w:kern w:val="17"/>
          <w:sz w:val="22"/>
          <w:szCs w:val="22"/>
        </w:rPr>
        <w:t>, kao i sva pitanja i zaht</w:t>
      </w:r>
      <w:r w:rsidR="006259D9">
        <w:rPr>
          <w:rFonts w:asciiTheme="minorHAnsi" w:hAnsiTheme="minorHAnsi" w:cstheme="minorHAnsi"/>
          <w:color w:val="000000"/>
          <w:kern w:val="17"/>
          <w:sz w:val="22"/>
          <w:szCs w:val="22"/>
        </w:rPr>
        <w:t>j</w:t>
      </w:r>
      <w:r w:rsidRPr="003A75D9">
        <w:rPr>
          <w:rFonts w:asciiTheme="minorHAnsi" w:hAnsiTheme="minorHAnsi" w:cstheme="minorHAnsi"/>
          <w:color w:val="000000"/>
          <w:kern w:val="17"/>
          <w:sz w:val="22"/>
          <w:szCs w:val="22"/>
        </w:rPr>
        <w:t>ev</w:t>
      </w:r>
      <w:r w:rsidR="00463715" w:rsidRPr="003A75D9">
        <w:rPr>
          <w:rFonts w:asciiTheme="minorHAnsi" w:hAnsiTheme="minorHAnsi" w:cstheme="minorHAnsi"/>
          <w:color w:val="000000"/>
          <w:kern w:val="17"/>
          <w:sz w:val="22"/>
          <w:szCs w:val="22"/>
        </w:rPr>
        <w:t>e</w:t>
      </w:r>
      <w:r w:rsidRPr="003A75D9">
        <w:rPr>
          <w:rFonts w:asciiTheme="minorHAnsi" w:hAnsiTheme="minorHAnsi" w:cstheme="minorHAnsi"/>
          <w:color w:val="000000"/>
          <w:kern w:val="17"/>
          <w:sz w:val="22"/>
          <w:szCs w:val="22"/>
        </w:rPr>
        <w:t xml:space="preserve"> za pojašnjenjem treba poslati na imejl</w:t>
      </w:r>
      <w:r w:rsidRPr="00B80898">
        <w:rPr>
          <w:rFonts w:asciiTheme="minorHAnsi" w:hAnsiTheme="minorHAnsi" w:cstheme="minorHAnsi"/>
          <w:color w:val="000000"/>
          <w:kern w:val="17"/>
          <w:sz w:val="22"/>
          <w:szCs w:val="22"/>
        </w:rPr>
        <w:t>:&lt;</w:t>
      </w:r>
      <w:r w:rsidR="006259D9" w:rsidRPr="00B80898">
        <w:rPr>
          <w:rFonts w:asciiTheme="minorHAnsi" w:hAnsiTheme="minorHAnsi" w:cstheme="minorHAnsi"/>
          <w:color w:val="000000"/>
          <w:kern w:val="17"/>
          <w:sz w:val="22"/>
          <w:szCs w:val="22"/>
        </w:rPr>
        <w:t xml:space="preserve">office@gamn.org </w:t>
      </w:r>
      <w:r w:rsidRPr="00B80898">
        <w:rPr>
          <w:rFonts w:asciiTheme="minorHAnsi" w:hAnsiTheme="minorHAnsi" w:cstheme="minorHAnsi"/>
          <w:color w:val="000000"/>
          <w:kern w:val="17"/>
          <w:sz w:val="22"/>
          <w:szCs w:val="22"/>
        </w:rPr>
        <w:t>&gt;</w:t>
      </w:r>
    </w:p>
    <w:p w14:paraId="754CDAE8" w14:textId="77777777" w:rsidR="00421428" w:rsidRPr="00C45556" w:rsidRDefault="00421428" w:rsidP="001A3527"/>
    <w:p w14:paraId="2076DE6F" w14:textId="77777777" w:rsidR="00C45556" w:rsidRPr="00C45556" w:rsidRDefault="00C45556"/>
    <w:sectPr w:rsidR="00C45556" w:rsidRPr="00C45556" w:rsidSect="003A75D9">
      <w:headerReference w:type="default" r:id="rId9"/>
      <w:footerReference w:type="default" r:id="rId10"/>
      <w:pgSz w:w="12240" w:h="15840"/>
      <w:pgMar w:top="1276" w:right="1440" w:bottom="1440" w:left="113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A9BF" w14:textId="77777777" w:rsidR="008B2478" w:rsidRDefault="008B2478" w:rsidP="0074469C">
      <w:r>
        <w:separator/>
      </w:r>
    </w:p>
  </w:endnote>
  <w:endnote w:type="continuationSeparator" w:id="0">
    <w:p w14:paraId="74545A83" w14:textId="77777777" w:rsidR="008B2478" w:rsidRDefault="008B2478"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263" w14:textId="77777777" w:rsidR="0074469C" w:rsidRDefault="00952692">
    <w:pPr>
      <w:pStyle w:val="Footer"/>
    </w:pPr>
    <w:r>
      <w:rPr>
        <w:noProof/>
      </w:rPr>
      <w:drawing>
        <wp:anchor distT="0" distB="0" distL="114300" distR="114300" simplePos="0" relativeHeight="251659264" behindDoc="0" locked="0" layoutInCell="1" allowOverlap="1" wp14:anchorId="7F44EA8C" wp14:editId="11E70ADA">
          <wp:simplePos x="0" y="0"/>
          <wp:positionH relativeFrom="column">
            <wp:posOffset>-220980</wp:posOffset>
          </wp:positionH>
          <wp:positionV relativeFrom="paragraph">
            <wp:posOffset>-57785</wp:posOffset>
          </wp:positionV>
          <wp:extent cx="1261872" cy="394335"/>
          <wp:effectExtent l="0" t="0" r="0" b="571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Pr>
        <w:noProof/>
      </w:rPr>
      <w:drawing>
        <wp:anchor distT="0" distB="0" distL="114300" distR="114300" simplePos="0" relativeHeight="251660288" behindDoc="0" locked="0" layoutInCell="1" allowOverlap="1" wp14:anchorId="679808C3" wp14:editId="4E950A30">
          <wp:simplePos x="0" y="0"/>
          <wp:positionH relativeFrom="column">
            <wp:posOffset>5646420</wp:posOffset>
          </wp:positionH>
          <wp:positionV relativeFrom="paragraph">
            <wp:posOffset>-69850</wp:posOffset>
          </wp:positionV>
          <wp:extent cx="775335" cy="400785"/>
          <wp:effectExtent l="0" t="0" r="5715"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A294" w14:textId="77777777" w:rsidR="008B2478" w:rsidRDefault="008B2478" w:rsidP="0074469C">
      <w:r>
        <w:separator/>
      </w:r>
    </w:p>
  </w:footnote>
  <w:footnote w:type="continuationSeparator" w:id="0">
    <w:p w14:paraId="413CA8CB" w14:textId="77777777" w:rsidR="008B2478" w:rsidRDefault="008B2478" w:rsidP="0074469C">
      <w:r>
        <w:continuationSeparator/>
      </w:r>
    </w:p>
  </w:footnote>
  <w:footnote w:id="1">
    <w:p w14:paraId="46B4BC1D" w14:textId="77777777" w:rsidR="00CC66A8" w:rsidRPr="00480889" w:rsidRDefault="00CC66A8" w:rsidP="00CC66A8">
      <w:pPr>
        <w:pStyle w:val="FootnoteText"/>
        <w:rPr>
          <w:rFonts w:asciiTheme="minorHAnsi" w:hAnsiTheme="minorHAnsi" w:cstheme="minorHAnsi"/>
          <w:sz w:val="18"/>
          <w:szCs w:val="18"/>
          <w:lang w:val="fr-FR"/>
        </w:rPr>
      </w:pPr>
      <w:r w:rsidRPr="00480889">
        <w:rPr>
          <w:rStyle w:val="FootnoteReference"/>
          <w:rFonts w:asciiTheme="minorHAnsi" w:hAnsiTheme="minorHAnsi" w:cstheme="minorHAnsi"/>
          <w:sz w:val="18"/>
          <w:szCs w:val="18"/>
        </w:rPr>
        <w:footnoteRef/>
      </w:r>
      <w:r w:rsidRPr="00480889">
        <w:rPr>
          <w:rFonts w:asciiTheme="minorHAnsi" w:hAnsiTheme="minorHAnsi" w:cstheme="minorHAnsi"/>
          <w:color w:val="211E1E"/>
          <w:sz w:val="18"/>
          <w:szCs w:val="18"/>
          <w:lang w:val="fr-FR"/>
        </w:rPr>
        <w:t xml:space="preserve"> Frontex, „Analiza rizika za 2020. godinu” </w:t>
      </w:r>
      <w:r w:rsidRPr="00480889">
        <w:rPr>
          <w:rFonts w:asciiTheme="minorHAnsi" w:hAnsiTheme="minorHAnsi" w:cstheme="minorHAnsi"/>
          <w:i/>
          <w:iCs/>
          <w:color w:val="211E1E"/>
          <w:sz w:val="18"/>
          <w:szCs w:val="18"/>
          <w:lang w:val="fr-FR"/>
        </w:rPr>
        <w:t>Frontex</w:t>
      </w:r>
      <w:r w:rsidRPr="00480889">
        <w:rPr>
          <w:rFonts w:asciiTheme="minorHAnsi" w:hAnsiTheme="minorHAnsi" w:cstheme="minorHAnsi"/>
          <w:color w:val="211E1E"/>
          <w:sz w:val="18"/>
          <w:szCs w:val="18"/>
          <w:lang w:val="fr-FR"/>
        </w:rPr>
        <w:t xml:space="preserve">, 2020, </w:t>
      </w:r>
      <w:hyperlink r:id="rId1" w:history="1">
        <w:r w:rsidRPr="00480889">
          <w:rPr>
            <w:rStyle w:val="Hyperlink"/>
            <w:rFonts w:asciiTheme="minorHAnsi" w:hAnsiTheme="minorHAnsi" w:cstheme="minorHAnsi"/>
            <w:sz w:val="18"/>
            <w:szCs w:val="18"/>
            <w:lang w:val="fr-FR"/>
          </w:rPr>
          <w:t>https://frontex.europa.eu/publications/frontex-releases-risk-analysis-for-2020-vp0TZ7</w:t>
        </w:r>
      </w:hyperlink>
      <w:r w:rsidRPr="00480889">
        <w:rPr>
          <w:rFonts w:asciiTheme="minorHAnsi" w:hAnsiTheme="minorHAnsi" w:cstheme="minorHAnsi"/>
          <w:color w:val="211E1E"/>
          <w:sz w:val="18"/>
          <w:szCs w:val="18"/>
          <w:lang w:val="fr-FR"/>
        </w:rPr>
        <w:t>. (pregledano 4. februara 2021).</w:t>
      </w:r>
    </w:p>
  </w:footnote>
  <w:footnote w:id="2">
    <w:p w14:paraId="1EA174DC" w14:textId="77777777" w:rsidR="00CC66A8" w:rsidRPr="00480889" w:rsidRDefault="00CC66A8" w:rsidP="00CC66A8">
      <w:pPr>
        <w:pStyle w:val="NoSpacing"/>
        <w:jc w:val="both"/>
        <w:rPr>
          <w:rFonts w:cstheme="minorHAnsi"/>
          <w:sz w:val="18"/>
          <w:szCs w:val="18"/>
          <w:lang w:val="fr-FR"/>
        </w:rPr>
      </w:pPr>
      <w:r w:rsidRPr="00480889">
        <w:rPr>
          <w:rStyle w:val="FootnoteReference"/>
          <w:rFonts w:cstheme="minorHAnsi"/>
          <w:sz w:val="18"/>
          <w:szCs w:val="18"/>
        </w:rPr>
        <w:footnoteRef/>
      </w:r>
      <w:r w:rsidRPr="00480889">
        <w:rPr>
          <w:rFonts w:cstheme="minorHAnsi"/>
          <w:sz w:val="18"/>
          <w:szCs w:val="18"/>
          <w:lang w:val="fr-FR"/>
        </w:rPr>
        <w:t xml:space="preserve"> Istraživačka služba EP (EPRS), Evropski parlament, </w:t>
      </w:r>
      <w:r w:rsidRPr="00480889">
        <w:rPr>
          <w:rFonts w:cstheme="minorHAnsi"/>
          <w:i/>
          <w:iCs/>
          <w:sz w:val="18"/>
          <w:szCs w:val="18"/>
          <w:lang w:val="fr-FR"/>
        </w:rPr>
        <w:t>Razumevanje delovanja EU protiv krijumčarenja migranata</w:t>
      </w:r>
      <w:r w:rsidRPr="00480889">
        <w:rPr>
          <w:rFonts w:cstheme="minorHAnsi"/>
          <w:sz w:val="18"/>
          <w:szCs w:val="18"/>
          <w:lang w:val="fr-FR"/>
        </w:rPr>
        <w:t>, Januar 2021. godine, PE 659.450, Evropska unija: EPRS.</w:t>
      </w:r>
    </w:p>
  </w:footnote>
  <w:footnote w:id="3">
    <w:p w14:paraId="330CEAF9" w14:textId="11A74C13" w:rsidR="00CC66A8" w:rsidRPr="00480889" w:rsidRDefault="00CC66A8" w:rsidP="00CC66A8">
      <w:pPr>
        <w:pStyle w:val="NoSpacing"/>
        <w:jc w:val="both"/>
        <w:rPr>
          <w:rFonts w:cstheme="minorHAnsi"/>
          <w:sz w:val="18"/>
          <w:szCs w:val="18"/>
        </w:rPr>
      </w:pPr>
      <w:r w:rsidRPr="00480889">
        <w:rPr>
          <w:rStyle w:val="FootnoteReference"/>
          <w:rFonts w:cstheme="minorHAnsi"/>
          <w:sz w:val="18"/>
          <w:szCs w:val="18"/>
        </w:rPr>
        <w:footnoteRef/>
      </w:r>
      <w:r w:rsidRPr="00480889">
        <w:rPr>
          <w:rFonts w:cstheme="minorHAnsi"/>
          <w:sz w:val="18"/>
          <w:szCs w:val="18"/>
        </w:rPr>
        <w:t xml:space="preserve"> E</w:t>
      </w:r>
      <w:r w:rsidR="00E4677F" w:rsidRPr="00480889">
        <w:rPr>
          <w:rFonts w:cstheme="minorHAnsi"/>
          <w:sz w:val="18"/>
          <w:szCs w:val="18"/>
        </w:rPr>
        <w:t>u</w:t>
      </w:r>
      <w:r w:rsidRPr="00480889">
        <w:rPr>
          <w:rFonts w:cstheme="minorHAnsi"/>
          <w:sz w:val="18"/>
          <w:szCs w:val="18"/>
        </w:rPr>
        <w:t xml:space="preserve">ropol, Frontex i EASO, </w:t>
      </w:r>
      <w:r w:rsidRPr="00480889">
        <w:rPr>
          <w:rFonts w:cstheme="minorHAnsi"/>
          <w:i/>
          <w:iCs/>
          <w:sz w:val="18"/>
          <w:szCs w:val="18"/>
        </w:rPr>
        <w:t>Borba protiv krijumčarenja migranata na Zapadnom Balkanu</w:t>
      </w:r>
      <w:r w:rsidRPr="00480889">
        <w:rPr>
          <w:rFonts w:cstheme="minorHAnsi"/>
          <w:sz w:val="18"/>
          <w:szCs w:val="18"/>
        </w:rPr>
        <w:t>, januar 2020. godine</w:t>
      </w:r>
    </w:p>
  </w:footnote>
  <w:footnote w:id="4">
    <w:p w14:paraId="78DB0C00" w14:textId="77777777" w:rsidR="00656D0F" w:rsidRPr="003846B8" w:rsidRDefault="00656D0F">
      <w:pPr>
        <w:pStyle w:val="FootnoteText"/>
        <w:rPr>
          <w:rFonts w:ascii="Palatino Linotype" w:hAnsi="Palatino Linotype"/>
        </w:rPr>
      </w:pPr>
      <w:r w:rsidRPr="00480889">
        <w:rPr>
          <w:rFonts w:asciiTheme="minorHAnsi" w:hAnsiTheme="minorHAnsi" w:cstheme="minorHAnsi"/>
          <w:sz w:val="18"/>
          <w:szCs w:val="18"/>
        </w:rPr>
        <w:t>* Ovaj naziv ne dovodi u pitanje stavove o statusu i u skladu je sa Rezolucijom Saveta bezbednosti Ujedinjenih nacija 1244 i mišlјenjem Međunarodnog suda pravde o proglašenju nezavisnosti Kosova.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D71" w14:textId="6FDCBF9A" w:rsidR="003A75D9" w:rsidRDefault="003A75D9">
    <w:pPr>
      <w:pStyle w:val="Header"/>
    </w:pPr>
    <w:r>
      <w:rPr>
        <w:noProof/>
      </w:rPr>
      <w:drawing>
        <wp:anchor distT="0" distB="0" distL="114300" distR="114300" simplePos="0" relativeHeight="251662336" behindDoc="0" locked="0" layoutInCell="1" allowOverlap="1" wp14:anchorId="02AF7774" wp14:editId="255E31DC">
          <wp:simplePos x="0" y="0"/>
          <wp:positionH relativeFrom="column">
            <wp:posOffset>5686425</wp:posOffset>
          </wp:positionH>
          <wp:positionV relativeFrom="paragraph">
            <wp:posOffset>-162560</wp:posOffset>
          </wp:positionV>
          <wp:extent cx="845018" cy="845018"/>
          <wp:effectExtent l="0" t="0" r="6350" b="635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8F"/>
    <w:multiLevelType w:val="hybridMultilevel"/>
    <w:tmpl w:val="BA607822"/>
    <w:lvl w:ilvl="0" w:tplc="1A0CA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20E"/>
    <w:multiLevelType w:val="hybridMultilevel"/>
    <w:tmpl w:val="A1F49D9C"/>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039BF"/>
    <w:multiLevelType w:val="hybridMultilevel"/>
    <w:tmpl w:val="ED161D1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43721"/>
    <w:multiLevelType w:val="hybridMultilevel"/>
    <w:tmpl w:val="114252BC"/>
    <w:lvl w:ilvl="0" w:tplc="01FED1A2">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00E40"/>
    <w:rsid w:val="00000F9C"/>
    <w:rsid w:val="0000144C"/>
    <w:rsid w:val="00004569"/>
    <w:rsid w:val="00047C6E"/>
    <w:rsid w:val="00062CD8"/>
    <w:rsid w:val="00071785"/>
    <w:rsid w:val="0007630A"/>
    <w:rsid w:val="00090F19"/>
    <w:rsid w:val="000C0E21"/>
    <w:rsid w:val="000D3E5B"/>
    <w:rsid w:val="000D503D"/>
    <w:rsid w:val="000E69CB"/>
    <w:rsid w:val="000F04C8"/>
    <w:rsid w:val="000F36A6"/>
    <w:rsid w:val="001320CD"/>
    <w:rsid w:val="00140732"/>
    <w:rsid w:val="00162FCF"/>
    <w:rsid w:val="0016680A"/>
    <w:rsid w:val="001951D5"/>
    <w:rsid w:val="001A09CE"/>
    <w:rsid w:val="001A138A"/>
    <w:rsid w:val="001A2A6A"/>
    <w:rsid w:val="001A3527"/>
    <w:rsid w:val="001A66BB"/>
    <w:rsid w:val="001D23A2"/>
    <w:rsid w:val="00203602"/>
    <w:rsid w:val="0021133C"/>
    <w:rsid w:val="002147B0"/>
    <w:rsid w:val="00245BE7"/>
    <w:rsid w:val="00261267"/>
    <w:rsid w:val="00265607"/>
    <w:rsid w:val="002869FF"/>
    <w:rsid w:val="002A0976"/>
    <w:rsid w:val="002A2516"/>
    <w:rsid w:val="002A51D7"/>
    <w:rsid w:val="002A7485"/>
    <w:rsid w:val="003075DE"/>
    <w:rsid w:val="00321D4B"/>
    <w:rsid w:val="00323ECA"/>
    <w:rsid w:val="00324A38"/>
    <w:rsid w:val="00373B08"/>
    <w:rsid w:val="003846B8"/>
    <w:rsid w:val="00387FBC"/>
    <w:rsid w:val="003A75D9"/>
    <w:rsid w:val="003B5D75"/>
    <w:rsid w:val="003C5CA1"/>
    <w:rsid w:val="003E2062"/>
    <w:rsid w:val="003F3D34"/>
    <w:rsid w:val="00421428"/>
    <w:rsid w:val="00440EAC"/>
    <w:rsid w:val="0044194F"/>
    <w:rsid w:val="00463715"/>
    <w:rsid w:val="00480889"/>
    <w:rsid w:val="00494A46"/>
    <w:rsid w:val="004A5D54"/>
    <w:rsid w:val="004B680D"/>
    <w:rsid w:val="004D67A0"/>
    <w:rsid w:val="004E1F7D"/>
    <w:rsid w:val="00506BF2"/>
    <w:rsid w:val="005104B0"/>
    <w:rsid w:val="0051247A"/>
    <w:rsid w:val="0051770B"/>
    <w:rsid w:val="005225BC"/>
    <w:rsid w:val="00533982"/>
    <w:rsid w:val="005531EF"/>
    <w:rsid w:val="00564166"/>
    <w:rsid w:val="0058067A"/>
    <w:rsid w:val="00583840"/>
    <w:rsid w:val="00585B81"/>
    <w:rsid w:val="0058729F"/>
    <w:rsid w:val="005B0D11"/>
    <w:rsid w:val="006259D9"/>
    <w:rsid w:val="00647766"/>
    <w:rsid w:val="00656D0F"/>
    <w:rsid w:val="006579F5"/>
    <w:rsid w:val="00662B5D"/>
    <w:rsid w:val="00670AFB"/>
    <w:rsid w:val="00672AF8"/>
    <w:rsid w:val="006777AF"/>
    <w:rsid w:val="006C30F4"/>
    <w:rsid w:val="006E2BCB"/>
    <w:rsid w:val="0070709B"/>
    <w:rsid w:val="00742A78"/>
    <w:rsid w:val="00742FBE"/>
    <w:rsid w:val="0074469C"/>
    <w:rsid w:val="00757C65"/>
    <w:rsid w:val="00757E10"/>
    <w:rsid w:val="0077241E"/>
    <w:rsid w:val="00772590"/>
    <w:rsid w:val="00773994"/>
    <w:rsid w:val="007B61CC"/>
    <w:rsid w:val="007F4612"/>
    <w:rsid w:val="00842885"/>
    <w:rsid w:val="008479EA"/>
    <w:rsid w:val="00854A4D"/>
    <w:rsid w:val="00856E24"/>
    <w:rsid w:val="008678E9"/>
    <w:rsid w:val="008B2478"/>
    <w:rsid w:val="008E6C3E"/>
    <w:rsid w:val="008F55F7"/>
    <w:rsid w:val="00934140"/>
    <w:rsid w:val="00952692"/>
    <w:rsid w:val="00962708"/>
    <w:rsid w:val="00977A1F"/>
    <w:rsid w:val="009A473F"/>
    <w:rsid w:val="009C0373"/>
    <w:rsid w:val="009C24C8"/>
    <w:rsid w:val="009E54BF"/>
    <w:rsid w:val="00A006D1"/>
    <w:rsid w:val="00A300FA"/>
    <w:rsid w:val="00A3026F"/>
    <w:rsid w:val="00A323B5"/>
    <w:rsid w:val="00A43F52"/>
    <w:rsid w:val="00A53430"/>
    <w:rsid w:val="00A55D58"/>
    <w:rsid w:val="00A85F08"/>
    <w:rsid w:val="00AB7DFB"/>
    <w:rsid w:val="00AE57D0"/>
    <w:rsid w:val="00B15F85"/>
    <w:rsid w:val="00B30C16"/>
    <w:rsid w:val="00B357BE"/>
    <w:rsid w:val="00B37FA9"/>
    <w:rsid w:val="00B80898"/>
    <w:rsid w:val="00BA1228"/>
    <w:rsid w:val="00BA251D"/>
    <w:rsid w:val="00BD4A8E"/>
    <w:rsid w:val="00C45556"/>
    <w:rsid w:val="00C85435"/>
    <w:rsid w:val="00CB0D7A"/>
    <w:rsid w:val="00CC2AF3"/>
    <w:rsid w:val="00CC66A8"/>
    <w:rsid w:val="00D06580"/>
    <w:rsid w:val="00D33F70"/>
    <w:rsid w:val="00D6099D"/>
    <w:rsid w:val="00D63DB6"/>
    <w:rsid w:val="00DD1B1F"/>
    <w:rsid w:val="00DF0066"/>
    <w:rsid w:val="00E06BAD"/>
    <w:rsid w:val="00E15583"/>
    <w:rsid w:val="00E21C28"/>
    <w:rsid w:val="00E24AFA"/>
    <w:rsid w:val="00E4677F"/>
    <w:rsid w:val="00E65B4A"/>
    <w:rsid w:val="00E7099D"/>
    <w:rsid w:val="00E721AE"/>
    <w:rsid w:val="00E97E6C"/>
    <w:rsid w:val="00EA465E"/>
    <w:rsid w:val="00EA63C4"/>
    <w:rsid w:val="00EB52BE"/>
    <w:rsid w:val="00F266D5"/>
    <w:rsid w:val="00F73DF9"/>
    <w:rsid w:val="00F75338"/>
    <w:rsid w:val="00F76F9C"/>
    <w:rsid w:val="00FC5B4B"/>
    <w:rsid w:val="00FD227E"/>
    <w:rsid w:val="00FD5F61"/>
    <w:rsid w:val="00FE26E2"/>
    <w:rsid w:val="00FF7B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790B"/>
  <w15:docId w15:val="{9B1934ED-A838-4B2D-99B0-7A097831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7"/>
    <w:pPr>
      <w:spacing w:after="0" w:line="240" w:lineRule="auto"/>
    </w:pPr>
    <w:rPr>
      <w:rFonts w:ascii="Times New Roman" w:eastAsia="Times New Roman" w:hAnsi="Times New Roman" w:cs="Times New Roman"/>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table" w:styleId="TableGrid">
    <w:name w:val="Table Grid"/>
    <w:basedOn w:val="TableNormal"/>
    <w:uiPriority w:val="39"/>
    <w:rsid w:val="0075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F7"/>
    <w:pPr>
      <w:ind w:left="720"/>
      <w:contextualSpacing/>
    </w:pPr>
  </w:style>
  <w:style w:type="character" w:styleId="CommentReference">
    <w:name w:val="annotation reference"/>
    <w:basedOn w:val="DefaultParagraphFont"/>
    <w:uiPriority w:val="99"/>
    <w:semiHidden/>
    <w:unhideWhenUsed/>
    <w:rsid w:val="00245BE7"/>
    <w:rPr>
      <w:sz w:val="16"/>
      <w:szCs w:val="16"/>
    </w:rPr>
  </w:style>
  <w:style w:type="paragraph" w:styleId="CommentText">
    <w:name w:val="annotation text"/>
    <w:basedOn w:val="Normal"/>
    <w:link w:val="CommentTextChar"/>
    <w:uiPriority w:val="99"/>
    <w:unhideWhenUsed/>
    <w:rsid w:val="00245BE7"/>
    <w:rPr>
      <w:sz w:val="20"/>
      <w:szCs w:val="20"/>
    </w:rPr>
  </w:style>
  <w:style w:type="character" w:customStyle="1" w:styleId="CommentTextChar">
    <w:name w:val="Comment Text Char"/>
    <w:basedOn w:val="DefaultParagraphFont"/>
    <w:link w:val="CommentText"/>
    <w:uiPriority w:val="99"/>
    <w:rsid w:val="00245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E7"/>
    <w:rPr>
      <w:b/>
      <w:bCs/>
    </w:rPr>
  </w:style>
  <w:style w:type="character" w:customStyle="1" w:styleId="CommentSubjectChar">
    <w:name w:val="Comment Subject Char"/>
    <w:basedOn w:val="CommentTextChar"/>
    <w:link w:val="CommentSubject"/>
    <w:uiPriority w:val="99"/>
    <w:semiHidden/>
    <w:rsid w:val="00245BE7"/>
    <w:rPr>
      <w:rFonts w:ascii="Times New Roman" w:eastAsia="Times New Roman" w:hAnsi="Times New Roman" w:cs="Times New Roman"/>
      <w:b/>
      <w:bCs/>
      <w:sz w:val="20"/>
      <w:szCs w:val="2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1A2A6A"/>
    <w:rPr>
      <w:sz w:val="20"/>
      <w:szCs w:val="20"/>
    </w:rPr>
  </w:style>
  <w:style w:type="character" w:customStyle="1" w:styleId="FootnoteTextChar">
    <w:name w:val="Footnote Text Char"/>
    <w:aliases w:val="Footnote Text Char Char Char Char1,Footnote Text Char Char Char2,Fußnote Char1,Footnote Text Char1 Char1,Char Char1,Footnote Char1,Text Char1,RSC_WP (footnotes) Char Char Char1,RSC_WP (footnotes) Char1,Footnote Text OCR Char1,f Char1"/>
    <w:basedOn w:val="DefaultParagraphFont"/>
    <w:link w:val="FootnoteText"/>
    <w:uiPriority w:val="99"/>
    <w:semiHidden/>
    <w:rsid w:val="001A2A6A"/>
    <w:rPr>
      <w:rFonts w:ascii="Times New Roman" w:eastAsia="Times New Roman" w:hAnsi="Times New Roman" w:cs="Times New Roman"/>
      <w:sz w:val="20"/>
      <w:szCs w:val="20"/>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1A2A6A"/>
    <w:rPr>
      <w:vertAlign w:val="superscript"/>
    </w:rPr>
  </w:style>
  <w:style w:type="paragraph" w:styleId="BalloonText">
    <w:name w:val="Balloon Text"/>
    <w:basedOn w:val="Normal"/>
    <w:link w:val="BalloonTextChar"/>
    <w:uiPriority w:val="99"/>
    <w:semiHidden/>
    <w:unhideWhenUsed/>
    <w:rsid w:val="00FF7BF7"/>
    <w:rPr>
      <w:sz w:val="18"/>
      <w:szCs w:val="18"/>
    </w:rPr>
  </w:style>
  <w:style w:type="character" w:customStyle="1" w:styleId="BalloonTextChar">
    <w:name w:val="Balloon Text Char"/>
    <w:basedOn w:val="DefaultParagraphFont"/>
    <w:link w:val="BalloonText"/>
    <w:uiPriority w:val="99"/>
    <w:semiHidden/>
    <w:rsid w:val="00FF7BF7"/>
    <w:rPr>
      <w:rFonts w:ascii="Times New Roman" w:eastAsia="Times New Roman" w:hAnsi="Times New Roman" w:cs="Times New Roman"/>
      <w:sz w:val="18"/>
      <w:szCs w:val="18"/>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CC66A8"/>
    <w:pPr>
      <w:spacing w:after="160" w:line="240" w:lineRule="exact"/>
    </w:pPr>
    <w:rPr>
      <w:rFonts w:asciiTheme="minorHAnsi" w:eastAsiaTheme="minorHAnsi" w:hAnsiTheme="minorHAnsi" w:cstheme="minorBidi"/>
      <w:sz w:val="22"/>
      <w:szCs w:val="22"/>
      <w:vertAlign w:val="superscript"/>
    </w:rPr>
  </w:style>
  <w:style w:type="character" w:customStyle="1" w:styleId="FootnoteTextChar2">
    <w:name w:val="Footnote Text Char2"/>
    <w:aliases w:val="Footnote Text Char Char Char Char,Footnote Text Char Char Char1,Fußnote Char,Footnote Text Char1 Char,Char Char,Footnote Char,Text Char,RSC_WP (footnotes) Char Char Char,RSC_WP (footnotes) Char,Footnote Text OCR Char,5_G Char,f Char"/>
    <w:rsid w:val="00CC66A8"/>
    <w:rPr>
      <w:rFonts w:ascii="Times New Roman" w:eastAsia="Times New Roman" w:hAnsi="Times New Roman" w:cs="Times New Roman"/>
      <w:sz w:val="20"/>
      <w:szCs w:val="20"/>
      <w:lang w:val="en-GB" w:eastAsia="tr-TR"/>
    </w:rPr>
  </w:style>
  <w:style w:type="paragraph" w:styleId="NoSpacing">
    <w:name w:val="No Spacing"/>
    <w:link w:val="NoSpacingChar"/>
    <w:uiPriority w:val="1"/>
    <w:qFormat/>
    <w:rsid w:val="00CC66A8"/>
    <w:pPr>
      <w:spacing w:after="0" w:line="240" w:lineRule="auto"/>
    </w:pPr>
  </w:style>
  <w:style w:type="character" w:customStyle="1" w:styleId="NoSpacingChar">
    <w:name w:val="No Spacing Char"/>
    <w:basedOn w:val="DefaultParagraphFont"/>
    <w:link w:val="NoSpacing"/>
    <w:uiPriority w:val="1"/>
    <w:rsid w:val="00CC66A8"/>
  </w:style>
  <w:style w:type="character" w:styleId="Hyperlink">
    <w:name w:val="Hyperlink"/>
    <w:basedOn w:val="DefaultParagraphFont"/>
    <w:uiPriority w:val="99"/>
    <w:unhideWhenUsed/>
    <w:rsid w:val="00CC66A8"/>
    <w:rPr>
      <w:color w:val="0563C1" w:themeColor="hyperlink"/>
      <w:u w:val="single"/>
    </w:rPr>
  </w:style>
  <w:style w:type="character" w:customStyle="1" w:styleId="UnresolvedMention1">
    <w:name w:val="Unresolved Mention1"/>
    <w:basedOn w:val="DefaultParagraphFont"/>
    <w:uiPriority w:val="99"/>
    <w:semiHidden/>
    <w:unhideWhenUsed/>
    <w:rsid w:val="00EB52BE"/>
    <w:rPr>
      <w:color w:val="605E5C"/>
      <w:shd w:val="clear" w:color="auto" w:fill="E1DFDD"/>
    </w:rPr>
  </w:style>
  <w:style w:type="character" w:styleId="UnresolvedMention">
    <w:name w:val="Unresolved Mention"/>
    <w:basedOn w:val="DefaultParagraphFont"/>
    <w:uiPriority w:val="99"/>
    <w:semiHidden/>
    <w:unhideWhenUsed/>
    <w:rsid w:val="001A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a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DBBC-9666-5047-8CE6-3F4A908F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Zakovski</dc:creator>
  <cp:lastModifiedBy>Zoran Vujicic</cp:lastModifiedBy>
  <cp:revision>4</cp:revision>
  <cp:lastPrinted>2021-03-02T13:27:00Z</cp:lastPrinted>
  <dcterms:created xsi:type="dcterms:W3CDTF">2021-04-26T11:20:00Z</dcterms:created>
  <dcterms:modified xsi:type="dcterms:W3CDTF">2021-04-27T08:10:00Z</dcterms:modified>
</cp:coreProperties>
</file>