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C684D" w14:textId="77777777" w:rsidR="00B80588" w:rsidRPr="00681B91" w:rsidRDefault="00B80588" w:rsidP="00FE7362"/>
    <w:p w14:paraId="6FDA16D4" w14:textId="77777777" w:rsidR="00B80588" w:rsidRPr="00681B91" w:rsidRDefault="00644634">
      <w:pPr>
        <w:jc w:val="center"/>
        <w:rPr>
          <w:b/>
          <w:sz w:val="32"/>
          <w:szCs w:val="32"/>
        </w:rPr>
      </w:pPr>
      <w:r w:rsidRPr="00681B91">
        <w:rPr>
          <w:b/>
          <w:sz w:val="32"/>
          <w:szCs w:val="32"/>
        </w:rPr>
        <w:t>CALL FOR PROPOSALS FOR SUB-GRANTS</w:t>
      </w:r>
    </w:p>
    <w:p w14:paraId="1CAAC073" w14:textId="279034ED" w:rsidR="00B80588" w:rsidRPr="00681B91" w:rsidRDefault="00FF4E77">
      <w:pPr>
        <w:jc w:val="center"/>
        <w:rPr>
          <w:b/>
          <w:sz w:val="32"/>
          <w:szCs w:val="32"/>
        </w:rPr>
      </w:pPr>
      <w:r>
        <w:rPr>
          <w:b/>
          <w:sz w:val="32"/>
          <w:szCs w:val="32"/>
        </w:rPr>
        <w:t>FOR LOCAL CSO’s</w:t>
      </w:r>
      <w:r w:rsidR="00644634" w:rsidRPr="00681B91">
        <w:rPr>
          <w:b/>
          <w:sz w:val="32"/>
          <w:szCs w:val="32"/>
        </w:rPr>
        <w:t xml:space="preserve"> AND MEDIA FROM MONTENEGRO</w:t>
      </w:r>
    </w:p>
    <w:p w14:paraId="5DA5B1F3" w14:textId="77777777" w:rsidR="00B80588" w:rsidRPr="00681B91" w:rsidRDefault="00644634">
      <w:pPr>
        <w:jc w:val="left"/>
        <w:rPr>
          <w:color w:val="000000"/>
          <w:sz w:val="32"/>
          <w:szCs w:val="32"/>
        </w:rPr>
      </w:pPr>
      <w:r w:rsidRPr="00681B91">
        <w:rPr>
          <w:b/>
          <w:color w:val="000000"/>
          <w:sz w:val="32"/>
          <w:szCs w:val="32"/>
        </w:rPr>
        <w:tab/>
      </w:r>
    </w:p>
    <w:p w14:paraId="38A89DA1" w14:textId="77777777" w:rsidR="00B80588" w:rsidRPr="00681B91" w:rsidRDefault="00B80588" w:rsidP="00FE7362"/>
    <w:tbl>
      <w:tblPr>
        <w:tblStyle w:val="a"/>
        <w:tblW w:w="9010" w:type="dxa"/>
        <w:tblBorders>
          <w:top w:val="nil"/>
          <w:left w:val="nil"/>
          <w:bottom w:val="nil"/>
          <w:right w:val="nil"/>
          <w:insideH w:val="nil"/>
          <w:insideV w:val="nil"/>
        </w:tblBorders>
        <w:tblLayout w:type="fixed"/>
        <w:tblLook w:val="0400" w:firstRow="0" w:lastRow="0" w:firstColumn="0" w:lastColumn="0" w:noHBand="0" w:noVBand="1"/>
      </w:tblPr>
      <w:tblGrid>
        <w:gridCol w:w="3510"/>
        <w:gridCol w:w="5500"/>
      </w:tblGrid>
      <w:tr w:rsidR="00B80588" w:rsidRPr="00FE7362" w14:paraId="4D59D30C" w14:textId="77777777" w:rsidTr="00FE7362">
        <w:tc>
          <w:tcPr>
            <w:tcW w:w="3510" w:type="dxa"/>
            <w:vAlign w:val="center"/>
          </w:tcPr>
          <w:p w14:paraId="37B407F9" w14:textId="77777777" w:rsidR="00B80588" w:rsidRPr="00FE7362" w:rsidRDefault="00644634">
            <w:pPr>
              <w:jc w:val="left"/>
              <w:rPr>
                <w:sz w:val="24"/>
              </w:rPr>
            </w:pPr>
            <w:r w:rsidRPr="00FE7362">
              <w:rPr>
                <w:b/>
                <w:color w:val="000000"/>
                <w:sz w:val="24"/>
              </w:rPr>
              <w:t>Project:</w:t>
            </w:r>
          </w:p>
        </w:tc>
        <w:tc>
          <w:tcPr>
            <w:tcW w:w="5500" w:type="dxa"/>
            <w:vAlign w:val="center"/>
          </w:tcPr>
          <w:p w14:paraId="10A2B72C" w14:textId="77777777" w:rsidR="00B80588" w:rsidRPr="00FE7362" w:rsidRDefault="00644634">
            <w:pPr>
              <w:jc w:val="left"/>
              <w:rPr>
                <w:sz w:val="24"/>
              </w:rPr>
            </w:pPr>
            <w:r w:rsidRPr="00FE7362">
              <w:rPr>
                <w:color w:val="000000"/>
                <w:sz w:val="24"/>
              </w:rPr>
              <w:t>Society Against Corruption in Montenegro</w:t>
            </w:r>
          </w:p>
        </w:tc>
      </w:tr>
      <w:tr w:rsidR="00B80588" w:rsidRPr="00FE7362" w14:paraId="4150EDF8" w14:textId="77777777" w:rsidTr="00FE7362">
        <w:tc>
          <w:tcPr>
            <w:tcW w:w="3510" w:type="dxa"/>
            <w:vAlign w:val="center"/>
          </w:tcPr>
          <w:p w14:paraId="0A0258D1" w14:textId="77777777" w:rsidR="00B80588" w:rsidRPr="00FE7362" w:rsidRDefault="00644634">
            <w:pPr>
              <w:jc w:val="left"/>
              <w:rPr>
                <w:sz w:val="24"/>
              </w:rPr>
            </w:pPr>
            <w:r w:rsidRPr="00FE7362">
              <w:rPr>
                <w:b/>
                <w:color w:val="000000"/>
                <w:sz w:val="24"/>
              </w:rPr>
              <w:t>Project Partners:</w:t>
            </w:r>
          </w:p>
        </w:tc>
        <w:tc>
          <w:tcPr>
            <w:tcW w:w="5500" w:type="dxa"/>
            <w:vAlign w:val="center"/>
          </w:tcPr>
          <w:p w14:paraId="1715FB28" w14:textId="77777777" w:rsidR="00B80588" w:rsidRPr="00FE7362" w:rsidRDefault="00644634">
            <w:pPr>
              <w:jc w:val="left"/>
              <w:rPr>
                <w:color w:val="000000"/>
                <w:sz w:val="24"/>
              </w:rPr>
            </w:pPr>
            <w:r w:rsidRPr="00FE7362">
              <w:rPr>
                <w:color w:val="000000"/>
                <w:sz w:val="24"/>
              </w:rPr>
              <w:t>Balkan Investigative Reporting Network (BIRN) and Civic Alliance (CA)</w:t>
            </w:r>
          </w:p>
        </w:tc>
      </w:tr>
      <w:tr w:rsidR="00B80588" w:rsidRPr="00FE7362" w14:paraId="13C363B9" w14:textId="77777777" w:rsidTr="00FE7362">
        <w:tc>
          <w:tcPr>
            <w:tcW w:w="3510" w:type="dxa"/>
            <w:vAlign w:val="center"/>
          </w:tcPr>
          <w:p w14:paraId="58C62506" w14:textId="77777777" w:rsidR="00B80588" w:rsidRPr="00FE7362" w:rsidRDefault="00644634">
            <w:pPr>
              <w:jc w:val="left"/>
              <w:rPr>
                <w:sz w:val="24"/>
              </w:rPr>
            </w:pPr>
            <w:r w:rsidRPr="00FE7362">
              <w:rPr>
                <w:b/>
                <w:color w:val="000000"/>
                <w:sz w:val="24"/>
              </w:rPr>
              <w:t>Funded by:</w:t>
            </w:r>
          </w:p>
        </w:tc>
        <w:tc>
          <w:tcPr>
            <w:tcW w:w="5500" w:type="dxa"/>
            <w:vAlign w:val="center"/>
          </w:tcPr>
          <w:p w14:paraId="44874087" w14:textId="77777777" w:rsidR="00B80588" w:rsidRPr="00FE7362" w:rsidRDefault="00644634">
            <w:pPr>
              <w:jc w:val="left"/>
              <w:rPr>
                <w:sz w:val="24"/>
              </w:rPr>
            </w:pPr>
            <w:r w:rsidRPr="00FE7362">
              <w:rPr>
                <w:color w:val="000000"/>
                <w:sz w:val="24"/>
              </w:rPr>
              <w:t>U.S Department of State</w:t>
            </w:r>
          </w:p>
        </w:tc>
      </w:tr>
      <w:tr w:rsidR="00B80588" w:rsidRPr="00FE7362" w14:paraId="6E9A7C29" w14:textId="77777777" w:rsidTr="00FE7362">
        <w:tc>
          <w:tcPr>
            <w:tcW w:w="3510" w:type="dxa"/>
            <w:vAlign w:val="center"/>
          </w:tcPr>
          <w:p w14:paraId="49D55A2B" w14:textId="77777777" w:rsidR="00B80588" w:rsidRPr="00FE7362" w:rsidRDefault="00644634">
            <w:pPr>
              <w:jc w:val="left"/>
              <w:rPr>
                <w:sz w:val="24"/>
              </w:rPr>
            </w:pPr>
            <w:r w:rsidRPr="00FE7362">
              <w:rPr>
                <w:b/>
                <w:color w:val="000000"/>
                <w:sz w:val="24"/>
              </w:rPr>
              <w:t>Reference number:</w:t>
            </w:r>
          </w:p>
        </w:tc>
        <w:tc>
          <w:tcPr>
            <w:tcW w:w="5500" w:type="dxa"/>
            <w:vAlign w:val="center"/>
          </w:tcPr>
          <w:p w14:paraId="18F0F2AC" w14:textId="77777777" w:rsidR="00B80588" w:rsidRPr="00FE7362" w:rsidRDefault="00644634">
            <w:pPr>
              <w:jc w:val="left"/>
              <w:rPr>
                <w:sz w:val="24"/>
              </w:rPr>
            </w:pPr>
            <w:r w:rsidRPr="00FE7362">
              <w:rPr>
                <w:color w:val="000000"/>
                <w:sz w:val="24"/>
              </w:rPr>
              <w:t>SAQMIP22GR0367</w:t>
            </w:r>
          </w:p>
        </w:tc>
      </w:tr>
      <w:tr w:rsidR="00B80588" w:rsidRPr="00FE7362" w14:paraId="325770C5" w14:textId="77777777" w:rsidTr="00FE7362">
        <w:tc>
          <w:tcPr>
            <w:tcW w:w="3510" w:type="dxa"/>
            <w:vAlign w:val="center"/>
          </w:tcPr>
          <w:p w14:paraId="379A1C45" w14:textId="77777777" w:rsidR="00B80588" w:rsidRPr="00FE7362" w:rsidRDefault="00644634">
            <w:pPr>
              <w:jc w:val="left"/>
              <w:rPr>
                <w:sz w:val="24"/>
              </w:rPr>
            </w:pPr>
            <w:r w:rsidRPr="00FE7362">
              <w:rPr>
                <w:b/>
                <w:color w:val="000000"/>
                <w:sz w:val="24"/>
              </w:rPr>
              <w:t xml:space="preserve">Contact Persons: </w:t>
            </w:r>
            <w:r w:rsidRPr="00FE7362">
              <w:rPr>
                <w:b/>
                <w:color w:val="000000"/>
                <w:sz w:val="24"/>
              </w:rPr>
              <w:tab/>
            </w:r>
          </w:p>
        </w:tc>
        <w:tc>
          <w:tcPr>
            <w:tcW w:w="5500" w:type="dxa"/>
            <w:vAlign w:val="center"/>
          </w:tcPr>
          <w:p w14:paraId="2E3B41C8" w14:textId="71551D54" w:rsidR="00B80588" w:rsidRPr="00FE7362" w:rsidRDefault="00644634" w:rsidP="00FF4E77">
            <w:pPr>
              <w:jc w:val="left"/>
              <w:rPr>
                <w:sz w:val="24"/>
              </w:rPr>
            </w:pPr>
            <w:proofErr w:type="spellStart"/>
            <w:r w:rsidRPr="00FE7362">
              <w:rPr>
                <w:color w:val="000000"/>
                <w:sz w:val="24"/>
              </w:rPr>
              <w:t>Vuk</w:t>
            </w:r>
            <w:proofErr w:type="spellEnd"/>
            <w:r w:rsidRPr="00FE7362">
              <w:rPr>
                <w:color w:val="000000"/>
                <w:sz w:val="24"/>
              </w:rPr>
              <w:t xml:space="preserve"> </w:t>
            </w:r>
            <w:proofErr w:type="spellStart"/>
            <w:r w:rsidRPr="00FE7362">
              <w:rPr>
                <w:color w:val="000000"/>
                <w:sz w:val="24"/>
              </w:rPr>
              <w:t>Maraš</w:t>
            </w:r>
            <w:proofErr w:type="spellEnd"/>
            <w:r w:rsidRPr="00FE7362">
              <w:rPr>
                <w:color w:val="000000"/>
                <w:sz w:val="24"/>
              </w:rPr>
              <w:t xml:space="preserve"> and </w:t>
            </w:r>
            <w:proofErr w:type="spellStart"/>
            <w:r w:rsidR="00FF4E77">
              <w:rPr>
                <w:color w:val="000000"/>
                <w:sz w:val="24"/>
              </w:rPr>
              <w:t>Hatidža</w:t>
            </w:r>
            <w:proofErr w:type="spellEnd"/>
            <w:r w:rsidR="00FF4E77">
              <w:rPr>
                <w:color w:val="000000"/>
                <w:sz w:val="24"/>
              </w:rPr>
              <w:t xml:space="preserve"> </w:t>
            </w:r>
            <w:proofErr w:type="spellStart"/>
            <w:r w:rsidR="00FF4E77">
              <w:rPr>
                <w:color w:val="000000"/>
                <w:sz w:val="24"/>
              </w:rPr>
              <w:t>Gušić</w:t>
            </w:r>
            <w:proofErr w:type="spellEnd"/>
          </w:p>
        </w:tc>
      </w:tr>
      <w:tr w:rsidR="00B80588" w:rsidRPr="00FE7362" w14:paraId="32BBF487" w14:textId="77777777" w:rsidTr="00FE7362">
        <w:tc>
          <w:tcPr>
            <w:tcW w:w="3510" w:type="dxa"/>
            <w:vAlign w:val="center"/>
          </w:tcPr>
          <w:p w14:paraId="5F8E0A9C" w14:textId="77777777" w:rsidR="00B80588" w:rsidRPr="00FE7362" w:rsidRDefault="00644634">
            <w:pPr>
              <w:jc w:val="left"/>
              <w:rPr>
                <w:sz w:val="24"/>
              </w:rPr>
            </w:pPr>
            <w:r w:rsidRPr="00FE7362">
              <w:rPr>
                <w:b/>
                <w:color w:val="000000"/>
                <w:sz w:val="24"/>
              </w:rPr>
              <w:t>Submit electronically to:</w:t>
            </w:r>
          </w:p>
        </w:tc>
        <w:tc>
          <w:tcPr>
            <w:tcW w:w="5500" w:type="dxa"/>
            <w:vAlign w:val="center"/>
          </w:tcPr>
          <w:p w14:paraId="6739E2BA" w14:textId="77777777" w:rsidR="00B80588" w:rsidRPr="00FE7362" w:rsidRDefault="008E5A11">
            <w:pPr>
              <w:ind w:left="2880" w:hanging="2880"/>
              <w:jc w:val="left"/>
              <w:rPr>
                <w:color w:val="0000FF"/>
                <w:sz w:val="24"/>
              </w:rPr>
            </w:pPr>
            <w:hyperlink r:id="rId9">
              <w:r w:rsidR="00644634" w:rsidRPr="00FE7362">
                <w:rPr>
                  <w:color w:val="0563C1"/>
                  <w:sz w:val="24"/>
                  <w:u w:val="single"/>
                </w:rPr>
                <w:t>birn.montenegro@birnnetwork.org</w:t>
              </w:r>
            </w:hyperlink>
          </w:p>
        </w:tc>
      </w:tr>
      <w:tr w:rsidR="00B80588" w:rsidRPr="00FE7362" w14:paraId="6E4FDE59" w14:textId="77777777" w:rsidTr="00FE7362">
        <w:tc>
          <w:tcPr>
            <w:tcW w:w="3510" w:type="dxa"/>
            <w:vAlign w:val="center"/>
          </w:tcPr>
          <w:p w14:paraId="6FA0BBA7" w14:textId="77777777" w:rsidR="00B80588" w:rsidRPr="00FE7362" w:rsidRDefault="00644634">
            <w:pPr>
              <w:jc w:val="left"/>
              <w:rPr>
                <w:sz w:val="24"/>
              </w:rPr>
            </w:pPr>
            <w:r w:rsidRPr="00FE7362">
              <w:rPr>
                <w:b/>
                <w:sz w:val="24"/>
              </w:rPr>
              <w:t>Call for Proposals issued:</w:t>
            </w:r>
          </w:p>
        </w:tc>
        <w:tc>
          <w:tcPr>
            <w:tcW w:w="5500" w:type="dxa"/>
            <w:vAlign w:val="center"/>
          </w:tcPr>
          <w:p w14:paraId="044BE2FE" w14:textId="524C9233" w:rsidR="00B80588" w:rsidRPr="00FE7362" w:rsidRDefault="00AA7BEB" w:rsidP="00FF4E77">
            <w:pPr>
              <w:jc w:val="left"/>
              <w:rPr>
                <w:sz w:val="24"/>
              </w:rPr>
            </w:pPr>
            <w:r>
              <w:rPr>
                <w:sz w:val="24"/>
              </w:rPr>
              <w:t>21</w:t>
            </w:r>
            <w:r w:rsidR="00644634" w:rsidRPr="00FE7362">
              <w:rPr>
                <w:sz w:val="24"/>
              </w:rPr>
              <w:t xml:space="preserve"> </w:t>
            </w:r>
            <w:r w:rsidR="00FF4E77">
              <w:rPr>
                <w:sz w:val="24"/>
              </w:rPr>
              <w:t>October 2024</w:t>
            </w:r>
          </w:p>
        </w:tc>
      </w:tr>
      <w:tr w:rsidR="00B80588" w:rsidRPr="00FE7362" w14:paraId="42A2D1B7" w14:textId="77777777" w:rsidTr="00FE7362">
        <w:tc>
          <w:tcPr>
            <w:tcW w:w="3510" w:type="dxa"/>
            <w:vAlign w:val="center"/>
          </w:tcPr>
          <w:p w14:paraId="0911DF64" w14:textId="77777777" w:rsidR="00B80588" w:rsidRPr="00FE7362" w:rsidRDefault="00644634">
            <w:pPr>
              <w:jc w:val="left"/>
              <w:rPr>
                <w:b/>
                <w:sz w:val="24"/>
              </w:rPr>
            </w:pPr>
            <w:r w:rsidRPr="00FE7362">
              <w:rPr>
                <w:b/>
                <w:sz w:val="24"/>
              </w:rPr>
              <w:t xml:space="preserve">Deadline for Submission of Applications: </w:t>
            </w:r>
          </w:p>
        </w:tc>
        <w:tc>
          <w:tcPr>
            <w:tcW w:w="5500" w:type="dxa"/>
            <w:vAlign w:val="center"/>
          </w:tcPr>
          <w:p w14:paraId="0DB3B7E7" w14:textId="1D3AFEB1" w:rsidR="00B80588" w:rsidRPr="00FE7362" w:rsidRDefault="00AA7BEB">
            <w:pPr>
              <w:jc w:val="left"/>
              <w:rPr>
                <w:b/>
                <w:sz w:val="24"/>
              </w:rPr>
            </w:pPr>
            <w:r>
              <w:rPr>
                <w:b/>
                <w:sz w:val="24"/>
              </w:rPr>
              <w:t>18</w:t>
            </w:r>
            <w:r w:rsidR="00FF4E77">
              <w:rPr>
                <w:b/>
                <w:sz w:val="24"/>
              </w:rPr>
              <w:t xml:space="preserve"> November 2024</w:t>
            </w:r>
          </w:p>
        </w:tc>
      </w:tr>
    </w:tbl>
    <w:p w14:paraId="7B54272E" w14:textId="77777777" w:rsidR="00B80588" w:rsidRPr="00681B91" w:rsidRDefault="00B80588" w:rsidP="00FE7362"/>
    <w:p w14:paraId="666FF769" w14:textId="77777777" w:rsidR="00B80588" w:rsidRPr="00FE7362" w:rsidRDefault="00644634">
      <w:pPr>
        <w:pStyle w:val="Heading1"/>
        <w:numPr>
          <w:ilvl w:val="0"/>
          <w:numId w:val="1"/>
        </w:numPr>
        <w:ind w:left="360"/>
      </w:pPr>
      <w:r w:rsidRPr="00FE7362">
        <w:t>BACKGROUND</w:t>
      </w:r>
    </w:p>
    <w:p w14:paraId="1B89243E" w14:textId="7AB9D50A" w:rsidR="00E354D7" w:rsidRDefault="00E354D7" w:rsidP="00E354D7">
      <w:r>
        <w:t>Corruption is the main obstacle to establishing the rule of law in Montenegro and is significantly undermining the economy and betterment of human rights. Trust in institutions is dropping and the participation of civil society, especially community groups working at local level, in assessing the impact of, and gaps in promised reforms is lacking. Citizens are either poorly consulted by the government or excluded from designing and implementing anti-corruption activities. Public consultations are most often organised in a way that discourages participation, and recommendations provided by Civil Society Organizations, CSOs, are often refused. Although on paper, and in speeches, the government supports civil society and its participation in policy development, in reality CSOs’ contribution is neglected. Local media also have limited knowledge and skills to report on corruption and do not have developed relations with primary stakeholders – citizens and local CSOs.</w:t>
      </w:r>
    </w:p>
    <w:p w14:paraId="455BE3FF" w14:textId="77777777" w:rsidR="00B80588" w:rsidRPr="00FE7362" w:rsidRDefault="008E5A11">
      <w:pPr>
        <w:pStyle w:val="Heading1"/>
        <w:numPr>
          <w:ilvl w:val="0"/>
          <w:numId w:val="1"/>
        </w:numPr>
        <w:ind w:left="360"/>
      </w:pPr>
      <w:sdt>
        <w:sdtPr>
          <w:rPr>
            <w:sz w:val="32"/>
          </w:rPr>
          <w:tag w:val="goog_rdk_0"/>
          <w:id w:val="2127584108"/>
        </w:sdtPr>
        <w:sdtEndPr/>
        <w:sdtContent/>
      </w:sdt>
      <w:r w:rsidR="00644634" w:rsidRPr="00FE7362">
        <w:t xml:space="preserve">AIM AND OBJECTIVES </w:t>
      </w:r>
    </w:p>
    <w:p w14:paraId="487F1B31" w14:textId="3B2BCC52" w:rsidR="00E354D7" w:rsidRPr="00E354D7" w:rsidRDefault="00E354D7" w:rsidP="00E354D7">
      <w:r w:rsidRPr="00E354D7">
        <w:t xml:space="preserve">As a result, this project aims to bring Montenegrin citizens, civil society and local media closer to one another and empower them to work together on identifying and reporting corruption, holding institutions accountable and demanding results – while at the same time raising awareness of the damage of </w:t>
      </w:r>
      <w:r w:rsidRPr="00E354D7">
        <w:rPr>
          <w:u w:val="single"/>
        </w:rPr>
        <w:t>corruption</w:t>
      </w:r>
      <w:r w:rsidRPr="00E354D7">
        <w:t xml:space="preserve">, especially in the strategic areas of </w:t>
      </w:r>
      <w:r w:rsidRPr="001D6D3B">
        <w:t>healthcare</w:t>
      </w:r>
      <w:r w:rsidRPr="00E354D7">
        <w:t xml:space="preserve">, </w:t>
      </w:r>
      <w:r w:rsidRPr="001D6D3B">
        <w:rPr>
          <w:b/>
          <w:bCs/>
          <w:u w:val="single"/>
        </w:rPr>
        <w:t>education</w:t>
      </w:r>
      <w:r w:rsidRPr="00E354D7">
        <w:t xml:space="preserve"> and the environment. </w:t>
      </w:r>
    </w:p>
    <w:p w14:paraId="4F42F746" w14:textId="77777777" w:rsidR="00E354D7" w:rsidRPr="00E354D7" w:rsidRDefault="00E354D7" w:rsidP="00E354D7"/>
    <w:p w14:paraId="5715156A" w14:textId="77777777" w:rsidR="00E354D7" w:rsidRPr="00E354D7" w:rsidRDefault="00E354D7" w:rsidP="00E354D7">
      <w:r w:rsidRPr="00E354D7">
        <w:t xml:space="preserve">The objectives for this round of grants include: </w:t>
      </w:r>
    </w:p>
    <w:p w14:paraId="386F3483" w14:textId="77777777" w:rsidR="00B80588" w:rsidRPr="00FE7362" w:rsidRDefault="00B80588">
      <w:pPr>
        <w:rPr>
          <w:szCs w:val="22"/>
        </w:rPr>
      </w:pPr>
    </w:p>
    <w:p w14:paraId="1D3E5AF0" w14:textId="65150A7A" w:rsidR="00B80588" w:rsidRPr="00FE7362" w:rsidRDefault="00644634">
      <w:pPr>
        <w:numPr>
          <w:ilvl w:val="0"/>
          <w:numId w:val="2"/>
        </w:numPr>
        <w:rPr>
          <w:szCs w:val="22"/>
        </w:rPr>
      </w:pPr>
      <w:r w:rsidRPr="00FE7362">
        <w:rPr>
          <w:szCs w:val="22"/>
        </w:rPr>
        <w:t>Increase</w:t>
      </w:r>
      <w:r w:rsidR="00681B91" w:rsidRPr="00FE7362">
        <w:rPr>
          <w:szCs w:val="22"/>
        </w:rPr>
        <w:t>d</w:t>
      </w:r>
      <w:r w:rsidRPr="00FE7362">
        <w:rPr>
          <w:szCs w:val="22"/>
        </w:rPr>
        <w:t xml:space="preserve"> capacities of local media, civil society and citizens to identify </w:t>
      </w:r>
      <w:r w:rsidRPr="00FE7362">
        <w:rPr>
          <w:szCs w:val="22"/>
          <w:u w:val="single"/>
        </w:rPr>
        <w:t xml:space="preserve">corruption in </w:t>
      </w:r>
      <w:r w:rsidR="00FF4E77">
        <w:rPr>
          <w:szCs w:val="22"/>
          <w:u w:val="single"/>
        </w:rPr>
        <w:t>education</w:t>
      </w:r>
      <w:r w:rsidRPr="00FE7362">
        <w:rPr>
          <w:szCs w:val="22"/>
        </w:rPr>
        <w:t xml:space="preserve"> in their communities, report it to responsible authorities and hold institutions accountable; </w:t>
      </w:r>
    </w:p>
    <w:p w14:paraId="7C335864" w14:textId="429B1C98" w:rsidR="00B80588" w:rsidRPr="00FE7362" w:rsidRDefault="00644634">
      <w:pPr>
        <w:numPr>
          <w:ilvl w:val="0"/>
          <w:numId w:val="2"/>
        </w:numPr>
        <w:rPr>
          <w:szCs w:val="22"/>
        </w:rPr>
      </w:pPr>
      <w:r w:rsidRPr="00FE7362">
        <w:rPr>
          <w:szCs w:val="22"/>
        </w:rPr>
        <w:t>Empower</w:t>
      </w:r>
      <w:r w:rsidR="00681B91" w:rsidRPr="00FE7362">
        <w:rPr>
          <w:szCs w:val="22"/>
        </w:rPr>
        <w:t>ed</w:t>
      </w:r>
      <w:r w:rsidRPr="00FE7362">
        <w:rPr>
          <w:szCs w:val="22"/>
        </w:rPr>
        <w:t xml:space="preserve"> civil society and media to report and counter </w:t>
      </w:r>
      <w:r w:rsidRPr="00FE7362">
        <w:rPr>
          <w:szCs w:val="22"/>
          <w:u w:val="single"/>
        </w:rPr>
        <w:t>corruption in</w:t>
      </w:r>
      <w:r w:rsidR="009B2578">
        <w:rPr>
          <w:szCs w:val="22"/>
          <w:u w:val="single"/>
        </w:rPr>
        <w:t xml:space="preserve"> education</w:t>
      </w:r>
      <w:r w:rsidRPr="00FE7362">
        <w:rPr>
          <w:szCs w:val="22"/>
          <w:u w:val="single"/>
        </w:rPr>
        <w:t xml:space="preserve"> at </w:t>
      </w:r>
      <w:r w:rsidR="00A576A2" w:rsidRPr="00FE7362">
        <w:rPr>
          <w:szCs w:val="22"/>
          <w:u w:val="single"/>
        </w:rPr>
        <w:t>n</w:t>
      </w:r>
      <w:r w:rsidRPr="00FE7362">
        <w:rPr>
          <w:szCs w:val="22"/>
          <w:u w:val="single"/>
        </w:rPr>
        <w:t>ational and local level</w:t>
      </w:r>
      <w:r w:rsidRPr="00FE7362">
        <w:rPr>
          <w:szCs w:val="22"/>
        </w:rPr>
        <w:t xml:space="preserve"> and influence changes; </w:t>
      </w:r>
    </w:p>
    <w:p w14:paraId="58D2DECD" w14:textId="75CE596F" w:rsidR="00B80588" w:rsidRPr="00FE7362" w:rsidRDefault="00644634">
      <w:pPr>
        <w:numPr>
          <w:ilvl w:val="0"/>
          <w:numId w:val="2"/>
        </w:numPr>
        <w:rPr>
          <w:szCs w:val="22"/>
        </w:rPr>
      </w:pPr>
      <w:r w:rsidRPr="00FE7362">
        <w:rPr>
          <w:szCs w:val="22"/>
        </w:rPr>
        <w:t>Improve</w:t>
      </w:r>
      <w:r w:rsidR="00681B91" w:rsidRPr="00FE7362">
        <w:rPr>
          <w:szCs w:val="22"/>
        </w:rPr>
        <w:t>d</w:t>
      </w:r>
      <w:r w:rsidRPr="00FE7362">
        <w:rPr>
          <w:szCs w:val="22"/>
        </w:rPr>
        <w:t xml:space="preserve"> constructive engagement among civil society, government(s) and/or private sector and policies, laws and/or </w:t>
      </w:r>
      <w:r w:rsidRPr="00FE7362">
        <w:rPr>
          <w:szCs w:val="22"/>
          <w:u w:val="single"/>
        </w:rPr>
        <w:t>anti-co</w:t>
      </w:r>
      <w:r w:rsidR="009B2578">
        <w:rPr>
          <w:szCs w:val="22"/>
          <w:u w:val="single"/>
        </w:rPr>
        <w:t>rruption practices in education</w:t>
      </w:r>
      <w:r w:rsidRPr="00FE7362">
        <w:rPr>
          <w:szCs w:val="22"/>
        </w:rPr>
        <w:t>.</w:t>
      </w:r>
    </w:p>
    <w:p w14:paraId="2CBA3CA9" w14:textId="3E4246F4" w:rsidR="00B80588" w:rsidRPr="00FE7362" w:rsidRDefault="00FE7362">
      <w:pPr>
        <w:pStyle w:val="Heading1"/>
        <w:numPr>
          <w:ilvl w:val="0"/>
          <w:numId w:val="1"/>
        </w:numPr>
        <w:ind w:left="360"/>
      </w:pPr>
      <w:bookmarkStart w:id="0" w:name="_heading=h.gjdgxs" w:colFirst="0" w:colLast="0"/>
      <w:bookmarkEnd w:id="0"/>
      <w:r>
        <w:lastRenderedPageBreak/>
        <w:t>OUTPUTS AND ACTIVITIES</w:t>
      </w:r>
      <w:r w:rsidR="00644634" w:rsidRPr="00FE7362">
        <w:t xml:space="preserve"> </w:t>
      </w:r>
    </w:p>
    <w:p w14:paraId="7FB5DF3B" w14:textId="75A08549" w:rsidR="00B80588" w:rsidRPr="002D386D" w:rsidRDefault="00644634" w:rsidP="002D386D">
      <w:r w:rsidRPr="002D386D">
        <w:t xml:space="preserve">The </w:t>
      </w:r>
      <w:r w:rsidR="002D386D" w:rsidRPr="002D386D">
        <w:t>expected outputs</w:t>
      </w:r>
      <w:r w:rsidR="00B34439">
        <w:t xml:space="preserve"> (Op)</w:t>
      </w:r>
      <w:r w:rsidR="002D386D" w:rsidRPr="002D386D">
        <w:t xml:space="preserve"> and activities</w:t>
      </w:r>
      <w:r w:rsidR="00B34439">
        <w:t xml:space="preserve"> (A)</w:t>
      </w:r>
      <w:r w:rsidR="002D386D" w:rsidRPr="002D386D">
        <w:t xml:space="preserve"> depending on your application type, whether as a Media Outlet or a CSO, may include:</w:t>
      </w:r>
    </w:p>
    <w:p w14:paraId="729E3BE0" w14:textId="553FFDD0" w:rsidR="002D386D" w:rsidRDefault="002D386D" w:rsidP="00FB2250">
      <w:pPr>
        <w:rPr>
          <w:b/>
          <w:bCs/>
        </w:rPr>
      </w:pPr>
    </w:p>
    <w:p w14:paraId="12F9076E" w14:textId="286E19FB" w:rsidR="002D386D" w:rsidRPr="008E7CB8" w:rsidRDefault="002D386D" w:rsidP="00FB2250">
      <w:pPr>
        <w:rPr>
          <w:b/>
          <w:bCs/>
        </w:rPr>
      </w:pPr>
      <w:r w:rsidRPr="008E7CB8">
        <w:rPr>
          <w:b/>
          <w:bCs/>
        </w:rPr>
        <w:t xml:space="preserve">For Media Outlets: </w:t>
      </w:r>
    </w:p>
    <w:p w14:paraId="22E780DC" w14:textId="3D9E62AF" w:rsidR="002D386D" w:rsidRDefault="002D386D" w:rsidP="00FB2250">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575"/>
      </w:tblGrid>
      <w:tr w:rsidR="005B6061" w14:paraId="7CF84C7D" w14:textId="77777777" w:rsidTr="005B6061">
        <w:tc>
          <w:tcPr>
            <w:tcW w:w="1435" w:type="dxa"/>
          </w:tcPr>
          <w:p w14:paraId="186C683D" w14:textId="5138F863" w:rsidR="005B6061" w:rsidRPr="008E7CB8" w:rsidRDefault="005B6061" w:rsidP="00FB2250">
            <w:pPr>
              <w:rPr>
                <w:i/>
                <w:iCs/>
                <w:u w:val="single"/>
              </w:rPr>
            </w:pPr>
            <w:r w:rsidRPr="008E7CB8">
              <w:rPr>
                <w:i/>
                <w:iCs/>
                <w:u w:val="single"/>
              </w:rPr>
              <w:t>Output 1</w:t>
            </w:r>
            <w:r w:rsidR="00BC225E">
              <w:rPr>
                <w:i/>
                <w:iCs/>
                <w:u w:val="single"/>
              </w:rPr>
              <w:t>.1</w:t>
            </w:r>
          </w:p>
        </w:tc>
        <w:tc>
          <w:tcPr>
            <w:tcW w:w="7575" w:type="dxa"/>
          </w:tcPr>
          <w:p w14:paraId="11E7997F" w14:textId="54468AA6" w:rsidR="005B6061" w:rsidRDefault="005B6061" w:rsidP="005B6061">
            <w:pPr>
              <w:jc w:val="left"/>
              <w:rPr>
                <w:b/>
                <w:bCs/>
              </w:rPr>
            </w:pPr>
            <w:r w:rsidRPr="005B6061">
              <w:rPr>
                <w:szCs w:val="22"/>
              </w:rPr>
              <w:t>C</w:t>
            </w:r>
            <w:r w:rsidR="009B2578">
              <w:rPr>
                <w:szCs w:val="22"/>
              </w:rPr>
              <w:t>ases of corruption in education</w:t>
            </w:r>
            <w:r w:rsidR="00E255C4">
              <w:rPr>
                <w:szCs w:val="22"/>
              </w:rPr>
              <w:t xml:space="preserve"> sector</w:t>
            </w:r>
            <w:r w:rsidRPr="005B6061">
              <w:rPr>
                <w:szCs w:val="22"/>
              </w:rPr>
              <w:t xml:space="preserve"> throughout Montenegro identified and revealed</w:t>
            </w:r>
          </w:p>
        </w:tc>
      </w:tr>
      <w:tr w:rsidR="005B6061" w14:paraId="5E061B62" w14:textId="77777777" w:rsidTr="005B6061">
        <w:tc>
          <w:tcPr>
            <w:tcW w:w="1435" w:type="dxa"/>
          </w:tcPr>
          <w:p w14:paraId="5C9B4FD2" w14:textId="6FC73BD2" w:rsidR="005B6061" w:rsidRPr="008E7CB8" w:rsidRDefault="005B6061" w:rsidP="00FB2250">
            <w:pPr>
              <w:rPr>
                <w:i/>
                <w:iCs/>
                <w:u w:val="single"/>
              </w:rPr>
            </w:pPr>
            <w:r w:rsidRPr="008E7CB8">
              <w:rPr>
                <w:i/>
                <w:iCs/>
                <w:u w:val="single"/>
              </w:rPr>
              <w:t>Activity 1</w:t>
            </w:r>
            <w:r w:rsidR="00BC225E">
              <w:rPr>
                <w:i/>
                <w:iCs/>
                <w:u w:val="single"/>
              </w:rPr>
              <w:t>.1</w:t>
            </w:r>
          </w:p>
        </w:tc>
        <w:tc>
          <w:tcPr>
            <w:tcW w:w="7575" w:type="dxa"/>
          </w:tcPr>
          <w:p w14:paraId="4D52013B" w14:textId="3141E8F5" w:rsidR="005B6061" w:rsidRPr="005B6061" w:rsidRDefault="00EC57EF" w:rsidP="005B6061">
            <w:pPr>
              <w:tabs>
                <w:tab w:val="left" w:pos="1080"/>
              </w:tabs>
              <w:jc w:val="left"/>
              <w:rPr>
                <w:szCs w:val="22"/>
              </w:rPr>
            </w:pPr>
            <w:r>
              <w:rPr>
                <w:szCs w:val="22"/>
              </w:rPr>
              <w:t>Developing</w:t>
            </w:r>
            <w:r w:rsidR="005B6061" w:rsidRPr="005B6061">
              <w:rPr>
                <w:szCs w:val="22"/>
              </w:rPr>
              <w:t xml:space="preserve"> factual and objective</w:t>
            </w:r>
            <w:r w:rsidR="009B2578">
              <w:rPr>
                <w:szCs w:val="22"/>
              </w:rPr>
              <w:t xml:space="preserve"> in-depth articles on education</w:t>
            </w:r>
            <w:r w:rsidR="00E255C4">
              <w:rPr>
                <w:szCs w:val="22"/>
              </w:rPr>
              <w:t xml:space="preserve"> sector</w:t>
            </w:r>
            <w:r w:rsidR="005B6061" w:rsidRPr="005B6061">
              <w:rPr>
                <w:szCs w:val="22"/>
              </w:rPr>
              <w:t xml:space="preserve"> </w:t>
            </w:r>
            <w:r w:rsidR="00801329">
              <w:rPr>
                <w:szCs w:val="22"/>
              </w:rPr>
              <w:t xml:space="preserve">based on </w:t>
            </w:r>
            <w:r w:rsidR="008E7CB8">
              <w:rPr>
                <w:szCs w:val="22"/>
              </w:rPr>
              <w:t>the needs of local communities</w:t>
            </w:r>
          </w:p>
        </w:tc>
      </w:tr>
      <w:tr w:rsidR="005B6061" w14:paraId="46B1169D" w14:textId="77777777" w:rsidTr="005B6061">
        <w:tc>
          <w:tcPr>
            <w:tcW w:w="1435" w:type="dxa"/>
          </w:tcPr>
          <w:p w14:paraId="6C68BFC7" w14:textId="77777777" w:rsidR="005B6061" w:rsidRPr="008E7CB8" w:rsidRDefault="005B6061" w:rsidP="00FB2250">
            <w:pPr>
              <w:rPr>
                <w:i/>
                <w:iCs/>
                <w:u w:val="single"/>
              </w:rPr>
            </w:pPr>
          </w:p>
        </w:tc>
        <w:tc>
          <w:tcPr>
            <w:tcW w:w="7575" w:type="dxa"/>
          </w:tcPr>
          <w:p w14:paraId="09922564" w14:textId="77777777" w:rsidR="005B6061" w:rsidRDefault="005B6061" w:rsidP="00FB2250">
            <w:pPr>
              <w:rPr>
                <w:b/>
                <w:bCs/>
              </w:rPr>
            </w:pPr>
          </w:p>
        </w:tc>
      </w:tr>
      <w:tr w:rsidR="005B6061" w14:paraId="071F1072" w14:textId="77777777" w:rsidTr="005B6061">
        <w:tc>
          <w:tcPr>
            <w:tcW w:w="1435" w:type="dxa"/>
          </w:tcPr>
          <w:p w14:paraId="0A83340D" w14:textId="5E13315A" w:rsidR="005B6061" w:rsidRPr="008E7CB8" w:rsidRDefault="00BC225E" w:rsidP="005B6061">
            <w:pPr>
              <w:rPr>
                <w:i/>
                <w:iCs/>
                <w:u w:val="single"/>
              </w:rPr>
            </w:pPr>
            <w:r>
              <w:rPr>
                <w:i/>
                <w:iCs/>
                <w:u w:val="single"/>
              </w:rPr>
              <w:t>Output 1.2</w:t>
            </w:r>
          </w:p>
        </w:tc>
        <w:tc>
          <w:tcPr>
            <w:tcW w:w="7575" w:type="dxa"/>
          </w:tcPr>
          <w:p w14:paraId="66708EB1" w14:textId="5DE53B33" w:rsidR="005B6061" w:rsidRPr="005B6061" w:rsidRDefault="005B6061" w:rsidP="005B6061">
            <w:pPr>
              <w:jc w:val="left"/>
              <w:rPr>
                <w:szCs w:val="22"/>
              </w:rPr>
            </w:pPr>
            <w:r w:rsidRPr="005B6061">
              <w:rPr>
                <w:szCs w:val="22"/>
              </w:rPr>
              <w:t>Increased public awareness in Montenegro regarding the significance of anti-corruption efforts and the me</w:t>
            </w:r>
            <w:r w:rsidR="00801329">
              <w:rPr>
                <w:szCs w:val="22"/>
              </w:rPr>
              <w:t>chanisms for public interaction</w:t>
            </w:r>
          </w:p>
        </w:tc>
      </w:tr>
      <w:tr w:rsidR="005B6061" w14:paraId="6676007E" w14:textId="77777777" w:rsidTr="005B6061">
        <w:tc>
          <w:tcPr>
            <w:tcW w:w="1435" w:type="dxa"/>
          </w:tcPr>
          <w:p w14:paraId="3F62217A" w14:textId="6CCE5CA1" w:rsidR="005B6061" w:rsidRPr="008E7CB8" w:rsidRDefault="00BC225E" w:rsidP="005B6061">
            <w:pPr>
              <w:rPr>
                <w:i/>
                <w:iCs/>
                <w:u w:val="single"/>
              </w:rPr>
            </w:pPr>
            <w:r>
              <w:rPr>
                <w:i/>
                <w:iCs/>
                <w:u w:val="single"/>
              </w:rPr>
              <w:t>Activity 1.2</w:t>
            </w:r>
          </w:p>
        </w:tc>
        <w:tc>
          <w:tcPr>
            <w:tcW w:w="7575" w:type="dxa"/>
          </w:tcPr>
          <w:p w14:paraId="32AB089B" w14:textId="46848295" w:rsidR="005B6061" w:rsidRPr="005B6061" w:rsidRDefault="005B6061" w:rsidP="005B6061">
            <w:pPr>
              <w:tabs>
                <w:tab w:val="left" w:pos="1080"/>
              </w:tabs>
              <w:jc w:val="left"/>
              <w:rPr>
                <w:szCs w:val="22"/>
              </w:rPr>
            </w:pPr>
            <w:r w:rsidRPr="005B6061">
              <w:rPr>
                <w:szCs w:val="22"/>
              </w:rPr>
              <w:t xml:space="preserve">Enforcing anti-corruption campaign </w:t>
            </w:r>
            <w:r w:rsidR="00801329">
              <w:rPr>
                <w:szCs w:val="22"/>
              </w:rPr>
              <w:t>via mainstream and social media</w:t>
            </w:r>
          </w:p>
        </w:tc>
      </w:tr>
    </w:tbl>
    <w:p w14:paraId="003C9D88" w14:textId="30742899" w:rsidR="005B6061" w:rsidRDefault="005B6061" w:rsidP="00FB2250">
      <w:pPr>
        <w:rPr>
          <w:b/>
          <w:bCs/>
        </w:rPr>
      </w:pPr>
    </w:p>
    <w:p w14:paraId="73464647" w14:textId="6A031211" w:rsidR="005B6061" w:rsidRDefault="005B6061" w:rsidP="00FB2250">
      <w:pPr>
        <w:rPr>
          <w:b/>
          <w:bCs/>
        </w:rPr>
      </w:pPr>
    </w:p>
    <w:p w14:paraId="38E33B28" w14:textId="63A7290F" w:rsidR="00B34439" w:rsidRPr="005B6061" w:rsidRDefault="00977F4B" w:rsidP="00B34439">
      <w:pPr>
        <w:rPr>
          <w:b/>
          <w:bCs/>
          <w:szCs w:val="22"/>
        </w:rPr>
      </w:pPr>
      <w:r w:rsidRPr="005B6061">
        <w:rPr>
          <w:b/>
          <w:bCs/>
          <w:szCs w:val="22"/>
        </w:rPr>
        <w:t xml:space="preserve">For CSO’s: </w:t>
      </w:r>
    </w:p>
    <w:p w14:paraId="6B79B928" w14:textId="77777777" w:rsidR="00977F4B" w:rsidRDefault="00977F4B" w:rsidP="00B34439">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575"/>
      </w:tblGrid>
      <w:tr w:rsidR="00801329" w14:paraId="6FD36517" w14:textId="77777777" w:rsidTr="00D85973">
        <w:tc>
          <w:tcPr>
            <w:tcW w:w="1435" w:type="dxa"/>
          </w:tcPr>
          <w:p w14:paraId="5A4D6E83" w14:textId="625CA1D4" w:rsidR="00801329" w:rsidRPr="008E7CB8" w:rsidRDefault="00801329" w:rsidP="00D85973">
            <w:pPr>
              <w:rPr>
                <w:i/>
                <w:iCs/>
                <w:u w:val="single"/>
              </w:rPr>
            </w:pPr>
            <w:r w:rsidRPr="008E7CB8">
              <w:rPr>
                <w:i/>
                <w:iCs/>
                <w:u w:val="single"/>
              </w:rPr>
              <w:t xml:space="preserve">Output </w:t>
            </w:r>
            <w:r w:rsidR="00BC225E">
              <w:rPr>
                <w:i/>
                <w:iCs/>
                <w:u w:val="single"/>
              </w:rPr>
              <w:t>2.</w:t>
            </w:r>
            <w:r w:rsidRPr="008E7CB8">
              <w:rPr>
                <w:i/>
                <w:iCs/>
                <w:u w:val="single"/>
              </w:rPr>
              <w:t>1</w:t>
            </w:r>
          </w:p>
        </w:tc>
        <w:tc>
          <w:tcPr>
            <w:tcW w:w="7575" w:type="dxa"/>
          </w:tcPr>
          <w:p w14:paraId="67959072" w14:textId="0AA76E7E" w:rsidR="00801329" w:rsidRPr="00801329" w:rsidRDefault="00801329" w:rsidP="00801329">
            <w:pPr>
              <w:jc w:val="left"/>
            </w:pPr>
            <w:r>
              <w:t xml:space="preserve">Drafted and published </w:t>
            </w:r>
            <w:r w:rsidRPr="00801329">
              <w:t xml:space="preserve">anti-corruption policy papers </w:t>
            </w:r>
            <w:r>
              <w:t>p</w:t>
            </w:r>
            <w:r w:rsidRPr="00801329">
              <w:t>rovid</w:t>
            </w:r>
            <w:r>
              <w:t xml:space="preserve">ing </w:t>
            </w:r>
            <w:r w:rsidRPr="00801329">
              <w:t>recommendations for improving anti-corruption policies, laws and/or practices</w:t>
            </w:r>
            <w:r w:rsidR="00E255C4">
              <w:t xml:space="preserve"> in education sector</w:t>
            </w:r>
          </w:p>
        </w:tc>
      </w:tr>
      <w:tr w:rsidR="00801329" w14:paraId="3ED85623" w14:textId="77777777" w:rsidTr="00D85973">
        <w:tc>
          <w:tcPr>
            <w:tcW w:w="1435" w:type="dxa"/>
          </w:tcPr>
          <w:p w14:paraId="1BDA10FA" w14:textId="5790C52B" w:rsidR="00801329" w:rsidRPr="008E7CB8" w:rsidRDefault="00801329" w:rsidP="00D85973">
            <w:pPr>
              <w:rPr>
                <w:i/>
                <w:iCs/>
                <w:u w:val="single"/>
              </w:rPr>
            </w:pPr>
            <w:r w:rsidRPr="008E7CB8">
              <w:rPr>
                <w:i/>
                <w:iCs/>
                <w:u w:val="single"/>
              </w:rPr>
              <w:t xml:space="preserve">Activity </w:t>
            </w:r>
            <w:r w:rsidR="00BC225E">
              <w:rPr>
                <w:i/>
                <w:iCs/>
                <w:u w:val="single"/>
              </w:rPr>
              <w:t>2.</w:t>
            </w:r>
            <w:r w:rsidRPr="008E7CB8">
              <w:rPr>
                <w:i/>
                <w:iCs/>
                <w:u w:val="single"/>
              </w:rPr>
              <w:t>1</w:t>
            </w:r>
          </w:p>
        </w:tc>
        <w:tc>
          <w:tcPr>
            <w:tcW w:w="7575" w:type="dxa"/>
          </w:tcPr>
          <w:p w14:paraId="17CA16C6" w14:textId="507FB425" w:rsidR="00801329" w:rsidRPr="005B6061" w:rsidRDefault="00801329" w:rsidP="00D85973">
            <w:pPr>
              <w:tabs>
                <w:tab w:val="left" w:pos="1080"/>
              </w:tabs>
              <w:jc w:val="left"/>
              <w:rPr>
                <w:szCs w:val="22"/>
              </w:rPr>
            </w:pPr>
            <w:r w:rsidRPr="002D386D">
              <w:rPr>
                <w:szCs w:val="22"/>
              </w:rPr>
              <w:t xml:space="preserve">Developing anti-corruption policy papers </w:t>
            </w:r>
            <w:r w:rsidR="00B517BD">
              <w:rPr>
                <w:szCs w:val="22"/>
              </w:rPr>
              <w:t>on education sector</w:t>
            </w:r>
            <w:r w:rsidR="00B517BD" w:rsidRPr="002D386D">
              <w:rPr>
                <w:szCs w:val="22"/>
              </w:rPr>
              <w:t xml:space="preserve"> </w:t>
            </w:r>
            <w:r w:rsidRPr="002D386D">
              <w:rPr>
                <w:szCs w:val="22"/>
              </w:rPr>
              <w:t>based on</w:t>
            </w:r>
            <w:r>
              <w:rPr>
                <w:szCs w:val="22"/>
              </w:rPr>
              <w:t xml:space="preserve"> the needs of local communities</w:t>
            </w:r>
          </w:p>
        </w:tc>
      </w:tr>
      <w:tr w:rsidR="00801329" w14:paraId="362DEAF7" w14:textId="77777777" w:rsidTr="00D85973">
        <w:tc>
          <w:tcPr>
            <w:tcW w:w="1435" w:type="dxa"/>
          </w:tcPr>
          <w:p w14:paraId="0C6D5D00" w14:textId="77777777" w:rsidR="00801329" w:rsidRPr="008E7CB8" w:rsidRDefault="00801329" w:rsidP="00D85973">
            <w:pPr>
              <w:rPr>
                <w:i/>
                <w:iCs/>
                <w:u w:val="single"/>
              </w:rPr>
            </w:pPr>
          </w:p>
        </w:tc>
        <w:tc>
          <w:tcPr>
            <w:tcW w:w="7575" w:type="dxa"/>
          </w:tcPr>
          <w:p w14:paraId="5A958C22" w14:textId="77777777" w:rsidR="00801329" w:rsidRDefault="00801329" w:rsidP="00D85973">
            <w:pPr>
              <w:rPr>
                <w:b/>
                <w:bCs/>
              </w:rPr>
            </w:pPr>
          </w:p>
        </w:tc>
      </w:tr>
      <w:tr w:rsidR="00BC225E" w14:paraId="5F03D86B" w14:textId="77777777" w:rsidTr="008E7CB8">
        <w:trPr>
          <w:trHeight w:val="468"/>
        </w:trPr>
        <w:tc>
          <w:tcPr>
            <w:tcW w:w="1435" w:type="dxa"/>
          </w:tcPr>
          <w:p w14:paraId="1A9BCDD0" w14:textId="7EB2FC0C" w:rsidR="00BC225E" w:rsidRPr="008E7CB8" w:rsidRDefault="00BC225E" w:rsidP="00BC225E">
            <w:pPr>
              <w:rPr>
                <w:i/>
                <w:iCs/>
                <w:u w:val="single"/>
              </w:rPr>
            </w:pPr>
            <w:r>
              <w:rPr>
                <w:i/>
                <w:iCs/>
                <w:u w:val="single"/>
              </w:rPr>
              <w:t>Output 1.2</w:t>
            </w:r>
          </w:p>
        </w:tc>
        <w:tc>
          <w:tcPr>
            <w:tcW w:w="7575" w:type="dxa"/>
          </w:tcPr>
          <w:p w14:paraId="6633745C" w14:textId="422AF768" w:rsidR="00BC225E" w:rsidRPr="005B6061" w:rsidRDefault="00BC225E" w:rsidP="00BC225E">
            <w:pPr>
              <w:jc w:val="left"/>
              <w:rPr>
                <w:szCs w:val="22"/>
              </w:rPr>
            </w:pPr>
            <w:r w:rsidRPr="005B6061">
              <w:rPr>
                <w:szCs w:val="22"/>
              </w:rPr>
              <w:t>Increased public awareness in Montenegro regarding the significance of anti-corruption efforts and the me</w:t>
            </w:r>
            <w:r>
              <w:rPr>
                <w:szCs w:val="22"/>
              </w:rPr>
              <w:t>chanisms for public interaction</w:t>
            </w:r>
          </w:p>
        </w:tc>
      </w:tr>
      <w:tr w:rsidR="00BC225E" w14:paraId="78693657" w14:textId="77777777" w:rsidTr="00D85973">
        <w:tc>
          <w:tcPr>
            <w:tcW w:w="1435" w:type="dxa"/>
          </w:tcPr>
          <w:p w14:paraId="31926966" w14:textId="23547890" w:rsidR="00BC225E" w:rsidRPr="008E7CB8" w:rsidRDefault="00BC225E" w:rsidP="00BC225E">
            <w:pPr>
              <w:rPr>
                <w:i/>
                <w:iCs/>
                <w:u w:val="single"/>
              </w:rPr>
            </w:pPr>
            <w:r>
              <w:rPr>
                <w:i/>
                <w:iCs/>
                <w:u w:val="single"/>
              </w:rPr>
              <w:t>Activity 1.2</w:t>
            </w:r>
          </w:p>
        </w:tc>
        <w:tc>
          <w:tcPr>
            <w:tcW w:w="7575" w:type="dxa"/>
          </w:tcPr>
          <w:p w14:paraId="58E23071" w14:textId="32B95006" w:rsidR="00BC225E" w:rsidRPr="005B6061" w:rsidRDefault="00BC225E" w:rsidP="00BC225E">
            <w:pPr>
              <w:tabs>
                <w:tab w:val="left" w:pos="1080"/>
              </w:tabs>
              <w:jc w:val="left"/>
              <w:rPr>
                <w:szCs w:val="22"/>
              </w:rPr>
            </w:pPr>
            <w:r w:rsidRPr="005B6061">
              <w:rPr>
                <w:szCs w:val="22"/>
              </w:rPr>
              <w:t xml:space="preserve">Enforcing anti-corruption campaign </w:t>
            </w:r>
            <w:r>
              <w:rPr>
                <w:szCs w:val="22"/>
              </w:rPr>
              <w:t>via mainstream and social media</w:t>
            </w:r>
          </w:p>
        </w:tc>
      </w:tr>
    </w:tbl>
    <w:p w14:paraId="71345EB5" w14:textId="77777777" w:rsidR="00B34439" w:rsidRDefault="00B34439" w:rsidP="00B34439">
      <w:pPr>
        <w:rPr>
          <w:szCs w:val="22"/>
        </w:rPr>
      </w:pPr>
    </w:p>
    <w:p w14:paraId="6DA7343F" w14:textId="5116A533" w:rsidR="008E7CB8" w:rsidRPr="00A170E7" w:rsidRDefault="008E7CB8" w:rsidP="002D386D">
      <w:pPr>
        <w:rPr>
          <w:b/>
          <w:bCs/>
        </w:rPr>
      </w:pPr>
      <w:r w:rsidRPr="00A170E7">
        <w:rPr>
          <w:b/>
          <w:bCs/>
        </w:rPr>
        <w:t>Capacity Building</w:t>
      </w:r>
      <w:r w:rsidR="00670BBB" w:rsidRPr="00A170E7">
        <w:rPr>
          <w:b/>
          <w:bCs/>
        </w:rPr>
        <w:t>, Networking</w:t>
      </w:r>
      <w:r w:rsidRPr="00A170E7">
        <w:rPr>
          <w:b/>
          <w:bCs/>
        </w:rPr>
        <w:t xml:space="preserve"> </w:t>
      </w:r>
      <w:r w:rsidR="00670BBB" w:rsidRPr="00A170E7">
        <w:rPr>
          <w:b/>
          <w:bCs/>
        </w:rPr>
        <w:t xml:space="preserve">and Promotional </w:t>
      </w:r>
      <w:r w:rsidR="00884CF1" w:rsidRPr="00A170E7">
        <w:rPr>
          <w:b/>
          <w:bCs/>
        </w:rPr>
        <w:t>Activities</w:t>
      </w:r>
      <w:r w:rsidR="00C61F3C" w:rsidRPr="00A170E7">
        <w:rPr>
          <w:b/>
          <w:bCs/>
        </w:rPr>
        <w:t>:</w:t>
      </w:r>
    </w:p>
    <w:p w14:paraId="2D11B144" w14:textId="43D49668" w:rsidR="00C61F3C" w:rsidRDefault="00C61F3C" w:rsidP="002D386D">
      <w:pPr>
        <w:rPr>
          <w:b/>
          <w:bCs/>
        </w:rPr>
      </w:pPr>
    </w:p>
    <w:p w14:paraId="6264CF8E" w14:textId="533BC801" w:rsidR="00A170E7" w:rsidRDefault="00A170E7" w:rsidP="00A170E7">
      <w:pPr>
        <w:rPr>
          <w:szCs w:val="22"/>
        </w:rPr>
      </w:pPr>
      <w:r w:rsidRPr="00A170E7">
        <w:t>Towards achieving the aforementioned results,</w:t>
      </w:r>
      <w:r>
        <w:t xml:space="preserve"> </w:t>
      </w:r>
      <w:r w:rsidR="00E255C4">
        <w:t>individual</w:t>
      </w:r>
      <w:r w:rsidRPr="00A170E7">
        <w:t xml:space="preserve"> support will be provided to grant recipients</w:t>
      </w:r>
      <w:r>
        <w:t xml:space="preserve"> by BIRN and CA</w:t>
      </w:r>
      <w:r w:rsidRPr="00A170E7">
        <w:t>. Initially, each selected grant applicant will undergo a</w:t>
      </w:r>
      <w:r>
        <w:t xml:space="preserve"> needs assessment which</w:t>
      </w:r>
      <w:r w:rsidRPr="00A170E7">
        <w:t xml:space="preserve"> will be used to identify strengths, as well as opportunities for furthering their capacities. Based on this assessment</w:t>
      </w:r>
      <w:r>
        <w:t xml:space="preserve"> and needs identified, support will be offered through t</w:t>
      </w:r>
      <w:r>
        <w:rPr>
          <w:szCs w:val="22"/>
        </w:rPr>
        <w:t>ailor-</w:t>
      </w:r>
      <w:r w:rsidRPr="00FE7362">
        <w:rPr>
          <w:szCs w:val="22"/>
        </w:rPr>
        <w:t>made t</w:t>
      </w:r>
      <w:r>
        <w:rPr>
          <w:szCs w:val="22"/>
        </w:rPr>
        <w:t>rainings (a minimum of 3 for at least 10 representatives), workshops and mentoring sessions (a minimum of 3).</w:t>
      </w:r>
    </w:p>
    <w:p w14:paraId="6E9A77BB" w14:textId="02D688F5" w:rsidR="00A170E7" w:rsidRDefault="00A170E7" w:rsidP="00A170E7">
      <w:pPr>
        <w:jc w:val="left"/>
        <w:rPr>
          <w:szCs w:val="22"/>
        </w:rPr>
      </w:pPr>
    </w:p>
    <w:p w14:paraId="631A5C6B" w14:textId="754D746C" w:rsidR="00A170E7" w:rsidRDefault="00A170E7" w:rsidP="00A170E7">
      <w:r>
        <w:rPr>
          <w:szCs w:val="22"/>
        </w:rPr>
        <w:t>Additionally</w:t>
      </w:r>
      <w:r w:rsidRPr="00A170E7">
        <w:rPr>
          <w:szCs w:val="22"/>
        </w:rPr>
        <w:t xml:space="preserve">, all grantees will be granted the access to BIRN’s </w:t>
      </w:r>
      <w:r w:rsidR="00C61F3C" w:rsidRPr="00A170E7">
        <w:rPr>
          <w:szCs w:val="22"/>
        </w:rPr>
        <w:t>digital tools for citizens' reporting corruption</w:t>
      </w:r>
      <w:r w:rsidR="00C61F3C" w:rsidRPr="00A170E7">
        <w:rPr>
          <w:rStyle w:val="FootnoteReference"/>
          <w:szCs w:val="22"/>
        </w:rPr>
        <w:footnoteReference w:id="1"/>
      </w:r>
      <w:r w:rsidR="00C61F3C" w:rsidRPr="00A170E7">
        <w:rPr>
          <w:szCs w:val="22"/>
        </w:rPr>
        <w:t xml:space="preserve">. </w:t>
      </w:r>
      <w:r w:rsidRPr="00A170E7">
        <w:rPr>
          <w:szCs w:val="22"/>
        </w:rPr>
        <w:t>Each grantee will also have the opportunity to organize a community event, fostering public debate and highlighting key points from published articles or policy papers. An annual anti-corruption forum will be convened to collectively formulate recommendations and advocate for their adoption.</w:t>
      </w:r>
    </w:p>
    <w:p w14:paraId="07200749" w14:textId="77777777" w:rsidR="00B80588" w:rsidRPr="00FE7362" w:rsidRDefault="00644634">
      <w:pPr>
        <w:pStyle w:val="Heading1"/>
        <w:numPr>
          <w:ilvl w:val="0"/>
          <w:numId w:val="1"/>
        </w:numPr>
        <w:ind w:left="360"/>
      </w:pPr>
      <w:r w:rsidRPr="00FE7362">
        <w:lastRenderedPageBreak/>
        <w:t>ELIGIBILITY OF COSTS AND SIZE OF GRANT</w:t>
      </w:r>
    </w:p>
    <w:p w14:paraId="72C42B9F" w14:textId="385507FB" w:rsidR="00B80588" w:rsidRPr="00FE7362" w:rsidRDefault="00644634">
      <w:pPr>
        <w:rPr>
          <w:szCs w:val="22"/>
        </w:rPr>
      </w:pPr>
      <w:r w:rsidRPr="00FE7362">
        <w:rPr>
          <w:szCs w:val="22"/>
        </w:rPr>
        <w:t xml:space="preserve">The table below summarises </w:t>
      </w:r>
      <w:r w:rsidR="00A576A2" w:rsidRPr="00FE7362">
        <w:rPr>
          <w:szCs w:val="22"/>
        </w:rPr>
        <w:t xml:space="preserve">the </w:t>
      </w:r>
      <w:r w:rsidRPr="00FE7362">
        <w:rPr>
          <w:szCs w:val="22"/>
        </w:rPr>
        <w:t xml:space="preserve">grants to be given within this Call for Proposals. </w:t>
      </w:r>
    </w:p>
    <w:p w14:paraId="6ACA6420" w14:textId="77777777" w:rsidR="00B80588" w:rsidRPr="00FE7362" w:rsidRDefault="00B80588">
      <w:pPr>
        <w:pBdr>
          <w:top w:val="nil"/>
          <w:left w:val="nil"/>
          <w:bottom w:val="nil"/>
          <w:right w:val="nil"/>
          <w:between w:val="nil"/>
        </w:pBdr>
        <w:ind w:left="720"/>
        <w:rPr>
          <w:rFonts w:eastAsia="Quattrocento Sans" w:cs="Quattrocento Sans"/>
          <w:color w:val="000000"/>
          <w:szCs w:val="26"/>
        </w:rPr>
      </w:pPr>
    </w:p>
    <w:tbl>
      <w:tblPr>
        <w:tblStyle w:val="a3"/>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0"/>
        <w:gridCol w:w="2589"/>
        <w:gridCol w:w="2611"/>
      </w:tblGrid>
      <w:tr w:rsidR="00B80588" w:rsidRPr="00433251" w14:paraId="3B367988" w14:textId="77777777">
        <w:trPr>
          <w:trHeight w:val="300"/>
        </w:trPr>
        <w:tc>
          <w:tcPr>
            <w:tcW w:w="3810" w:type="dxa"/>
            <w:shd w:val="clear" w:color="auto" w:fill="767171"/>
            <w:vAlign w:val="center"/>
          </w:tcPr>
          <w:p w14:paraId="71701915" w14:textId="77777777" w:rsidR="00B80588" w:rsidRPr="00433251" w:rsidRDefault="00644634">
            <w:pPr>
              <w:jc w:val="center"/>
              <w:rPr>
                <w:rFonts w:eastAsia="Times New Roman" w:cs="Times New Roman"/>
                <w:b/>
                <w:color w:val="FFFFFF"/>
                <w:szCs w:val="22"/>
              </w:rPr>
            </w:pPr>
            <w:r w:rsidRPr="00433251">
              <w:rPr>
                <w:b/>
                <w:color w:val="FFFFFF"/>
                <w:szCs w:val="22"/>
              </w:rPr>
              <w:t>Maximum Amount per Grant</w:t>
            </w:r>
          </w:p>
        </w:tc>
        <w:tc>
          <w:tcPr>
            <w:tcW w:w="2589" w:type="dxa"/>
            <w:shd w:val="clear" w:color="auto" w:fill="767171"/>
            <w:vAlign w:val="center"/>
          </w:tcPr>
          <w:p w14:paraId="747F2566" w14:textId="77777777" w:rsidR="00B80588" w:rsidRPr="00433251" w:rsidRDefault="00644634">
            <w:pPr>
              <w:jc w:val="center"/>
              <w:rPr>
                <w:b/>
                <w:color w:val="FFFFFF"/>
                <w:szCs w:val="22"/>
              </w:rPr>
            </w:pPr>
            <w:r w:rsidRPr="00433251">
              <w:rPr>
                <w:b/>
                <w:color w:val="FFFFFF"/>
                <w:szCs w:val="22"/>
              </w:rPr>
              <w:t xml:space="preserve">Number of </w:t>
            </w:r>
          </w:p>
          <w:p w14:paraId="4CCAB41D" w14:textId="77777777" w:rsidR="00B80588" w:rsidRPr="00433251" w:rsidRDefault="00644634">
            <w:pPr>
              <w:jc w:val="center"/>
              <w:rPr>
                <w:rFonts w:eastAsia="Times New Roman" w:cs="Times New Roman"/>
                <w:b/>
                <w:color w:val="FFFFFF"/>
                <w:szCs w:val="22"/>
              </w:rPr>
            </w:pPr>
            <w:r w:rsidRPr="00433251">
              <w:rPr>
                <w:b/>
                <w:color w:val="FFFFFF"/>
                <w:szCs w:val="22"/>
              </w:rPr>
              <w:t>Grants Foreseen</w:t>
            </w:r>
          </w:p>
        </w:tc>
        <w:tc>
          <w:tcPr>
            <w:tcW w:w="2611" w:type="dxa"/>
            <w:shd w:val="clear" w:color="auto" w:fill="767171"/>
            <w:vAlign w:val="center"/>
          </w:tcPr>
          <w:p w14:paraId="176C9255" w14:textId="77777777" w:rsidR="00B80588" w:rsidRPr="00433251" w:rsidRDefault="00644634">
            <w:pPr>
              <w:jc w:val="center"/>
              <w:rPr>
                <w:rFonts w:eastAsia="Times New Roman" w:cs="Times New Roman"/>
                <w:b/>
                <w:color w:val="FFFFFF"/>
                <w:szCs w:val="22"/>
              </w:rPr>
            </w:pPr>
            <w:r w:rsidRPr="00433251">
              <w:rPr>
                <w:b/>
                <w:color w:val="FFFFFF"/>
                <w:szCs w:val="22"/>
              </w:rPr>
              <w:t>Estimated Amount</w:t>
            </w:r>
          </w:p>
        </w:tc>
      </w:tr>
      <w:tr w:rsidR="00B80588" w:rsidRPr="00FE7362" w14:paraId="1AFF8EEF" w14:textId="77777777">
        <w:trPr>
          <w:trHeight w:val="300"/>
        </w:trPr>
        <w:tc>
          <w:tcPr>
            <w:tcW w:w="3810" w:type="dxa"/>
            <w:shd w:val="clear" w:color="auto" w:fill="auto"/>
            <w:vAlign w:val="center"/>
          </w:tcPr>
          <w:p w14:paraId="33E12827" w14:textId="77777777" w:rsidR="00B80588" w:rsidRPr="00433251" w:rsidRDefault="00644634">
            <w:pPr>
              <w:jc w:val="center"/>
              <w:rPr>
                <w:rFonts w:eastAsia="Times New Roman" w:cs="Times New Roman"/>
                <w:szCs w:val="22"/>
              </w:rPr>
            </w:pPr>
            <w:r w:rsidRPr="00433251">
              <w:rPr>
                <w:szCs w:val="22"/>
              </w:rPr>
              <w:t>$12,430.00</w:t>
            </w:r>
          </w:p>
        </w:tc>
        <w:tc>
          <w:tcPr>
            <w:tcW w:w="2589" w:type="dxa"/>
            <w:shd w:val="clear" w:color="auto" w:fill="auto"/>
            <w:vAlign w:val="center"/>
          </w:tcPr>
          <w:p w14:paraId="5FCE4086" w14:textId="77777777" w:rsidR="00B80588" w:rsidRPr="00433251" w:rsidRDefault="00644634">
            <w:pPr>
              <w:jc w:val="center"/>
              <w:rPr>
                <w:rFonts w:eastAsia="Times New Roman" w:cs="Times New Roman"/>
                <w:szCs w:val="22"/>
              </w:rPr>
            </w:pPr>
            <w:r w:rsidRPr="00433251">
              <w:rPr>
                <w:szCs w:val="22"/>
              </w:rPr>
              <w:t>6</w:t>
            </w:r>
          </w:p>
        </w:tc>
        <w:tc>
          <w:tcPr>
            <w:tcW w:w="2611" w:type="dxa"/>
            <w:shd w:val="clear" w:color="auto" w:fill="auto"/>
            <w:vAlign w:val="center"/>
          </w:tcPr>
          <w:p w14:paraId="068E4527" w14:textId="77777777" w:rsidR="00B80588" w:rsidRPr="00FE7362" w:rsidRDefault="00644634">
            <w:pPr>
              <w:jc w:val="center"/>
              <w:rPr>
                <w:rFonts w:eastAsia="Times New Roman" w:cs="Times New Roman"/>
                <w:szCs w:val="22"/>
              </w:rPr>
            </w:pPr>
            <w:r w:rsidRPr="00433251">
              <w:rPr>
                <w:szCs w:val="22"/>
              </w:rPr>
              <w:t>$74,580.00</w:t>
            </w:r>
          </w:p>
        </w:tc>
      </w:tr>
    </w:tbl>
    <w:p w14:paraId="591B2F47" w14:textId="77777777" w:rsidR="00B80588" w:rsidRPr="00FE7362" w:rsidRDefault="00B80588">
      <w:pPr>
        <w:rPr>
          <w:color w:val="0E101A"/>
          <w:szCs w:val="22"/>
        </w:rPr>
      </w:pPr>
    </w:p>
    <w:p w14:paraId="02F1A970" w14:textId="10962B96" w:rsidR="00B80588" w:rsidRPr="00FE7362" w:rsidRDefault="00644634">
      <w:pPr>
        <w:rPr>
          <w:color w:val="0E101A"/>
          <w:szCs w:val="22"/>
          <w:u w:val="single"/>
        </w:rPr>
      </w:pPr>
      <w:r w:rsidRPr="00FE7362">
        <w:rPr>
          <w:color w:val="0E101A"/>
          <w:szCs w:val="22"/>
        </w:rPr>
        <w:t xml:space="preserve">BIRN reserves the right to fund any or none of the applications submitted, as well as to discuss allocating actions </w:t>
      </w:r>
      <w:r w:rsidR="00180FB8" w:rsidRPr="00FE7362">
        <w:rPr>
          <w:color w:val="0E101A"/>
          <w:szCs w:val="22"/>
        </w:rPr>
        <w:t xml:space="preserve">with applicants </w:t>
      </w:r>
      <w:r w:rsidRPr="00FE7362">
        <w:rPr>
          <w:color w:val="0E101A"/>
          <w:szCs w:val="22"/>
        </w:rPr>
        <w:t xml:space="preserve">as needed within the aforementioned categories towards achieving the overall goal of the programme. </w:t>
      </w:r>
      <w:r w:rsidRPr="00FE7362">
        <w:rPr>
          <w:color w:val="0E101A"/>
          <w:szCs w:val="22"/>
          <w:u w:val="single"/>
        </w:rPr>
        <w:t>No co-financing from the applicant's side is expected within this Call for Proposals.</w:t>
      </w:r>
    </w:p>
    <w:p w14:paraId="0BFDDDB8" w14:textId="77777777" w:rsidR="00B80588" w:rsidRPr="00FE7362" w:rsidRDefault="00644634">
      <w:pPr>
        <w:pStyle w:val="Heading1"/>
        <w:numPr>
          <w:ilvl w:val="0"/>
          <w:numId w:val="1"/>
        </w:numPr>
        <w:ind w:left="360"/>
      </w:pPr>
      <w:r w:rsidRPr="00FE7362">
        <w:t>APPLICATION</w:t>
      </w:r>
    </w:p>
    <w:p w14:paraId="252F9FE2" w14:textId="6C12D6A2" w:rsidR="00B80588" w:rsidRPr="00FE7362" w:rsidRDefault="00644634">
      <w:pPr>
        <w:rPr>
          <w:rFonts w:eastAsia="MS Mincho" w:cs="Times New Roman"/>
          <w:szCs w:val="22"/>
        </w:rPr>
      </w:pPr>
      <w:r w:rsidRPr="00FE7362">
        <w:rPr>
          <w:rFonts w:eastAsia="MS Mincho" w:cs="Times New Roman"/>
          <w:szCs w:val="22"/>
        </w:rPr>
        <w:t xml:space="preserve">This section includes important information on the rules for application, including eligibility criteria, activities and costs eligibility, application and evaluation procedures among others. </w:t>
      </w:r>
    </w:p>
    <w:p w14:paraId="2F1568E0" w14:textId="77777777" w:rsidR="00B80588" w:rsidRPr="00FE7362" w:rsidRDefault="00644634">
      <w:pPr>
        <w:pStyle w:val="Heading2"/>
        <w:numPr>
          <w:ilvl w:val="1"/>
          <w:numId w:val="6"/>
        </w:numPr>
        <w:spacing w:before="400"/>
        <w:ind w:left="567" w:hanging="567"/>
      </w:pPr>
      <w:bookmarkStart w:id="1" w:name="_heading=h.30j0zll" w:colFirst="0" w:colLast="0"/>
      <w:bookmarkEnd w:id="1"/>
      <w:r w:rsidRPr="00FE7362">
        <w:t>ELIGIBILITY CRITERIA</w:t>
      </w:r>
    </w:p>
    <w:p w14:paraId="6365246A" w14:textId="77777777" w:rsidR="00B80588" w:rsidRPr="00FE7362" w:rsidRDefault="00644634">
      <w:pPr>
        <w:rPr>
          <w:szCs w:val="22"/>
        </w:rPr>
      </w:pPr>
      <w:bookmarkStart w:id="2" w:name="_heading=h.1fob9te" w:colFirst="0" w:colLast="0"/>
      <w:bookmarkEnd w:id="2"/>
      <w:r w:rsidRPr="00FE7362">
        <w:rPr>
          <w:szCs w:val="22"/>
        </w:rPr>
        <w:t>In order to apply, applicants must fulfil the following criteria:</w:t>
      </w:r>
    </w:p>
    <w:p w14:paraId="3A32E032" w14:textId="77777777" w:rsidR="00B80588" w:rsidRPr="00FE7362" w:rsidRDefault="00B80588">
      <w:pPr>
        <w:rPr>
          <w:szCs w:val="22"/>
        </w:rPr>
      </w:pPr>
    </w:p>
    <w:tbl>
      <w:tblPr>
        <w:tblStyle w:val="a4"/>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4605"/>
      </w:tblGrid>
      <w:tr w:rsidR="00B80588" w:rsidRPr="00FE7362" w14:paraId="41FB4D2B" w14:textId="77777777">
        <w:tc>
          <w:tcPr>
            <w:tcW w:w="4405" w:type="dxa"/>
            <w:shd w:val="clear" w:color="auto" w:fill="767171"/>
          </w:tcPr>
          <w:p w14:paraId="4CCFACB0" w14:textId="77777777" w:rsidR="00B80588" w:rsidRPr="00FE7362" w:rsidRDefault="00644634">
            <w:pPr>
              <w:jc w:val="center"/>
              <w:rPr>
                <w:b/>
                <w:color w:val="FFFFFF"/>
                <w:szCs w:val="22"/>
              </w:rPr>
            </w:pPr>
            <w:r w:rsidRPr="00FE7362">
              <w:rPr>
                <w:b/>
                <w:color w:val="FFFFFF"/>
                <w:szCs w:val="22"/>
              </w:rPr>
              <w:t>For Media Outlets</w:t>
            </w:r>
          </w:p>
        </w:tc>
        <w:tc>
          <w:tcPr>
            <w:tcW w:w="4605" w:type="dxa"/>
            <w:shd w:val="clear" w:color="auto" w:fill="767171"/>
          </w:tcPr>
          <w:p w14:paraId="5620C390" w14:textId="31200C37" w:rsidR="00B80588" w:rsidRPr="00FE7362" w:rsidRDefault="00644634">
            <w:pPr>
              <w:jc w:val="center"/>
              <w:rPr>
                <w:b/>
                <w:color w:val="FFFFFF"/>
                <w:szCs w:val="22"/>
              </w:rPr>
            </w:pPr>
            <w:r w:rsidRPr="00FE7362">
              <w:rPr>
                <w:b/>
                <w:color w:val="FFFFFF"/>
                <w:szCs w:val="22"/>
              </w:rPr>
              <w:t>For CSOs</w:t>
            </w:r>
          </w:p>
        </w:tc>
      </w:tr>
      <w:tr w:rsidR="00B80588" w:rsidRPr="00FE7362" w14:paraId="2226930F" w14:textId="77777777">
        <w:tc>
          <w:tcPr>
            <w:tcW w:w="4405" w:type="dxa"/>
          </w:tcPr>
          <w:p w14:paraId="60CC4D00" w14:textId="77777777" w:rsidR="00B80588" w:rsidRPr="00FE7362" w:rsidRDefault="00644634">
            <w:pPr>
              <w:jc w:val="left"/>
              <w:rPr>
                <w:szCs w:val="22"/>
              </w:rPr>
            </w:pPr>
            <w:r w:rsidRPr="00FE7362">
              <w:rPr>
                <w:szCs w:val="22"/>
              </w:rPr>
              <w:t>Demonstrate a commitment to producing high-quality, independent journalism that serves the public interest</w:t>
            </w:r>
          </w:p>
        </w:tc>
        <w:tc>
          <w:tcPr>
            <w:tcW w:w="4605" w:type="dxa"/>
          </w:tcPr>
          <w:p w14:paraId="18B2E5CC" w14:textId="77777777" w:rsidR="00B80588" w:rsidRPr="00FE7362" w:rsidRDefault="00644634">
            <w:pPr>
              <w:jc w:val="left"/>
              <w:rPr>
                <w:szCs w:val="22"/>
              </w:rPr>
            </w:pPr>
            <w:r w:rsidRPr="00FE7362">
              <w:rPr>
                <w:szCs w:val="22"/>
              </w:rPr>
              <w:t>Demonstrate a commitment to producing high-quality, independent policy papers that serves the public interest</w:t>
            </w:r>
          </w:p>
        </w:tc>
      </w:tr>
      <w:tr w:rsidR="00B80588" w:rsidRPr="00FE7362" w14:paraId="387BC995" w14:textId="77777777">
        <w:tc>
          <w:tcPr>
            <w:tcW w:w="4405" w:type="dxa"/>
          </w:tcPr>
          <w:p w14:paraId="3CE47905" w14:textId="1034F246" w:rsidR="00B80588" w:rsidRPr="00FE7362" w:rsidRDefault="00644634" w:rsidP="00E255C4">
            <w:pPr>
              <w:jc w:val="left"/>
              <w:rPr>
                <w:szCs w:val="22"/>
              </w:rPr>
            </w:pPr>
            <w:r w:rsidRPr="00FE7362">
              <w:rPr>
                <w:szCs w:val="22"/>
              </w:rPr>
              <w:t xml:space="preserve">Propose (at least 5) community impactful anti-corruption stories focused on </w:t>
            </w:r>
            <w:r w:rsidR="00E255C4">
              <w:rPr>
                <w:szCs w:val="22"/>
              </w:rPr>
              <w:t>education</w:t>
            </w:r>
          </w:p>
        </w:tc>
        <w:tc>
          <w:tcPr>
            <w:tcW w:w="4605" w:type="dxa"/>
          </w:tcPr>
          <w:p w14:paraId="2403951A" w14:textId="441FEF1F" w:rsidR="00B80588" w:rsidRPr="00FE7362" w:rsidRDefault="00644634" w:rsidP="00E255C4">
            <w:pPr>
              <w:jc w:val="left"/>
              <w:rPr>
                <w:szCs w:val="22"/>
              </w:rPr>
            </w:pPr>
            <w:r w:rsidRPr="00FE7362">
              <w:rPr>
                <w:szCs w:val="22"/>
              </w:rPr>
              <w:t xml:space="preserve">Propose (at least 3) community impactful anti-corruption policy papers focused on </w:t>
            </w:r>
            <w:r w:rsidR="00E255C4">
              <w:rPr>
                <w:szCs w:val="22"/>
              </w:rPr>
              <w:t>education</w:t>
            </w:r>
          </w:p>
        </w:tc>
      </w:tr>
      <w:tr w:rsidR="00B80588" w:rsidRPr="00FE7362" w14:paraId="61CD3651" w14:textId="77777777">
        <w:tc>
          <w:tcPr>
            <w:tcW w:w="9010" w:type="dxa"/>
            <w:gridSpan w:val="2"/>
          </w:tcPr>
          <w:p w14:paraId="7FF12960" w14:textId="6AC62D74" w:rsidR="00B80588" w:rsidRPr="00FE7362" w:rsidRDefault="00644634">
            <w:pPr>
              <w:rPr>
                <w:szCs w:val="22"/>
              </w:rPr>
            </w:pPr>
            <w:r w:rsidRPr="00FE7362">
              <w:rPr>
                <w:szCs w:val="22"/>
              </w:rPr>
              <w:t>Express clear intention and means of including under</w:t>
            </w:r>
            <w:r w:rsidR="00A576A2" w:rsidRPr="00FE7362">
              <w:rPr>
                <w:szCs w:val="22"/>
              </w:rPr>
              <w:t>-</w:t>
            </w:r>
            <w:r w:rsidRPr="00FE7362">
              <w:rPr>
                <w:szCs w:val="22"/>
              </w:rPr>
              <w:t>represented communities in stories and policy papers. These</w:t>
            </w:r>
            <w:r w:rsidR="008A1DD3" w:rsidRPr="00FE7362">
              <w:rPr>
                <w:szCs w:val="22"/>
              </w:rPr>
              <w:t xml:space="preserve"> </w:t>
            </w:r>
            <w:r w:rsidRPr="00FE7362">
              <w:rPr>
                <w:szCs w:val="22"/>
              </w:rPr>
              <w:t>may include marginalised groups</w:t>
            </w:r>
            <w:r w:rsidR="00A576A2" w:rsidRPr="00FE7362">
              <w:rPr>
                <w:szCs w:val="22"/>
              </w:rPr>
              <w:t>,</w:t>
            </w:r>
            <w:r w:rsidRPr="00FE7362">
              <w:rPr>
                <w:szCs w:val="22"/>
              </w:rPr>
              <w:t xml:space="preserve"> such as minorities, youth, women and other underreported communities.</w:t>
            </w:r>
          </w:p>
        </w:tc>
      </w:tr>
      <w:tr w:rsidR="00B80588" w:rsidRPr="00FE7362" w14:paraId="41FAA03B" w14:textId="77777777">
        <w:tc>
          <w:tcPr>
            <w:tcW w:w="9010" w:type="dxa"/>
            <w:gridSpan w:val="2"/>
          </w:tcPr>
          <w:p w14:paraId="18A9B7BE" w14:textId="77777777" w:rsidR="00B80588" w:rsidRPr="00FE7362" w:rsidRDefault="00644634">
            <w:pPr>
              <w:rPr>
                <w:szCs w:val="22"/>
              </w:rPr>
            </w:pPr>
            <w:r w:rsidRPr="00FE7362">
              <w:rPr>
                <w:szCs w:val="22"/>
              </w:rPr>
              <w:t>Be a legally registered entity within Montenegro.</w:t>
            </w:r>
          </w:p>
        </w:tc>
      </w:tr>
      <w:tr w:rsidR="00B80588" w:rsidRPr="00FE7362" w14:paraId="611D70FA" w14:textId="77777777">
        <w:tc>
          <w:tcPr>
            <w:tcW w:w="9010" w:type="dxa"/>
            <w:gridSpan w:val="2"/>
          </w:tcPr>
          <w:p w14:paraId="46E1D7B7" w14:textId="77777777" w:rsidR="00B80588" w:rsidRPr="00FE7362" w:rsidRDefault="00644634">
            <w:pPr>
              <w:rPr>
                <w:szCs w:val="22"/>
              </w:rPr>
            </w:pPr>
            <w:r w:rsidRPr="00FE7362">
              <w:rPr>
                <w:szCs w:val="22"/>
              </w:rPr>
              <w:t xml:space="preserve">Be able to provide supporting documentation as listed in </w:t>
            </w:r>
            <w:hyperlink w:anchor="_heading=h.2et92p0">
              <w:r w:rsidRPr="00FE7362">
                <w:rPr>
                  <w:color w:val="0563C1"/>
                  <w:szCs w:val="22"/>
                  <w:u w:val="single"/>
                </w:rPr>
                <w:t>5.4.1 Application Form Content</w:t>
              </w:r>
            </w:hyperlink>
            <w:r w:rsidRPr="00FE7362">
              <w:rPr>
                <w:szCs w:val="22"/>
              </w:rPr>
              <w:t xml:space="preserve">. </w:t>
            </w:r>
          </w:p>
        </w:tc>
      </w:tr>
    </w:tbl>
    <w:p w14:paraId="41841D6F" w14:textId="77777777" w:rsidR="00B80588" w:rsidRPr="00FE7362" w:rsidRDefault="00644634">
      <w:pPr>
        <w:pStyle w:val="Heading2"/>
        <w:numPr>
          <w:ilvl w:val="1"/>
          <w:numId w:val="6"/>
        </w:numPr>
        <w:spacing w:before="400"/>
        <w:ind w:left="567" w:hanging="567"/>
      </w:pPr>
      <w:bookmarkStart w:id="3" w:name="_heading=h.3znysh7" w:colFirst="0" w:colLast="0"/>
      <w:bookmarkEnd w:id="3"/>
      <w:r w:rsidRPr="00FE7362">
        <w:t>ACTIVITIES ELIGIBILITY</w:t>
      </w:r>
    </w:p>
    <w:p w14:paraId="0469F369" w14:textId="660D28D0" w:rsidR="00B80588" w:rsidRPr="00FE7362" w:rsidRDefault="00C9668D" w:rsidP="00C9668D">
      <w:pPr>
        <w:rPr>
          <w:szCs w:val="22"/>
        </w:rPr>
      </w:pPr>
      <w:r>
        <w:rPr>
          <w:szCs w:val="22"/>
        </w:rPr>
        <w:t>T</w:t>
      </w:r>
      <w:r w:rsidR="00644634" w:rsidRPr="00FE7362">
        <w:rPr>
          <w:szCs w:val="22"/>
        </w:rPr>
        <w:t>he following types of activities are eligible for support within this Call for Proposals:</w:t>
      </w:r>
    </w:p>
    <w:p w14:paraId="6FABAC94" w14:textId="77777777" w:rsidR="00B80588" w:rsidRPr="00FE7362" w:rsidRDefault="00B80588">
      <w:pPr>
        <w:rPr>
          <w:szCs w:val="22"/>
        </w:rPr>
      </w:pPr>
    </w:p>
    <w:tbl>
      <w:tblPr>
        <w:tblStyle w:val="a5"/>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4965"/>
      </w:tblGrid>
      <w:tr w:rsidR="00B80588" w:rsidRPr="00FE7362" w14:paraId="6A4F0988" w14:textId="77777777" w:rsidTr="00C13BC2">
        <w:tc>
          <w:tcPr>
            <w:tcW w:w="4045" w:type="dxa"/>
            <w:shd w:val="clear" w:color="auto" w:fill="767171"/>
          </w:tcPr>
          <w:p w14:paraId="280894C4" w14:textId="77777777" w:rsidR="00B80588" w:rsidRPr="00FE7362" w:rsidRDefault="00644634">
            <w:pPr>
              <w:jc w:val="center"/>
              <w:rPr>
                <w:b/>
                <w:color w:val="FFFFFF"/>
                <w:szCs w:val="22"/>
              </w:rPr>
            </w:pPr>
            <w:r w:rsidRPr="00FE7362">
              <w:rPr>
                <w:b/>
                <w:color w:val="FFFFFF"/>
                <w:szCs w:val="22"/>
              </w:rPr>
              <w:t>For Media Outlets</w:t>
            </w:r>
          </w:p>
        </w:tc>
        <w:tc>
          <w:tcPr>
            <w:tcW w:w="4965" w:type="dxa"/>
            <w:shd w:val="clear" w:color="auto" w:fill="767171"/>
          </w:tcPr>
          <w:p w14:paraId="6C3FE55D" w14:textId="620C5A05" w:rsidR="00B80588" w:rsidRPr="00FE7362" w:rsidRDefault="00644634">
            <w:pPr>
              <w:jc w:val="center"/>
              <w:rPr>
                <w:b/>
                <w:color w:val="FFFFFF"/>
                <w:szCs w:val="22"/>
              </w:rPr>
            </w:pPr>
            <w:r w:rsidRPr="00FE7362">
              <w:rPr>
                <w:b/>
                <w:color w:val="FFFFFF"/>
                <w:szCs w:val="22"/>
              </w:rPr>
              <w:t>For CSOs</w:t>
            </w:r>
          </w:p>
        </w:tc>
      </w:tr>
      <w:tr w:rsidR="00B80588" w:rsidRPr="00FE7362" w14:paraId="1C444D02" w14:textId="77777777" w:rsidTr="00C13BC2">
        <w:tc>
          <w:tcPr>
            <w:tcW w:w="4045" w:type="dxa"/>
          </w:tcPr>
          <w:p w14:paraId="752DA435" w14:textId="73770198" w:rsidR="00B80588" w:rsidRPr="00FE7362" w:rsidRDefault="00644634" w:rsidP="00BC225E">
            <w:pPr>
              <w:jc w:val="left"/>
              <w:rPr>
                <w:szCs w:val="22"/>
              </w:rPr>
            </w:pPr>
            <w:r w:rsidRPr="00FE7362">
              <w:rPr>
                <w:szCs w:val="22"/>
              </w:rPr>
              <w:t xml:space="preserve">Activity </w:t>
            </w:r>
            <w:r w:rsidR="00BC225E">
              <w:rPr>
                <w:szCs w:val="22"/>
              </w:rPr>
              <w:t>1.1</w:t>
            </w:r>
            <w:r w:rsidRPr="00FE7362">
              <w:rPr>
                <w:szCs w:val="22"/>
              </w:rPr>
              <w:t xml:space="preserve">.: Developing anti-corruption stories </w:t>
            </w:r>
            <w:r w:rsidR="00B517BD">
              <w:rPr>
                <w:szCs w:val="22"/>
              </w:rPr>
              <w:t xml:space="preserve">focused on education, </w:t>
            </w:r>
            <w:r w:rsidRPr="00FE7362">
              <w:rPr>
                <w:szCs w:val="22"/>
              </w:rPr>
              <w:t>based on inputs from citizens;</w:t>
            </w:r>
          </w:p>
        </w:tc>
        <w:tc>
          <w:tcPr>
            <w:tcW w:w="4965" w:type="dxa"/>
          </w:tcPr>
          <w:p w14:paraId="7301847B" w14:textId="5FA2FF9B" w:rsidR="00B80588" w:rsidRPr="00FE7362" w:rsidRDefault="00644634">
            <w:pPr>
              <w:jc w:val="left"/>
              <w:rPr>
                <w:szCs w:val="22"/>
              </w:rPr>
            </w:pPr>
            <w:r w:rsidRPr="00FE7362">
              <w:rPr>
                <w:szCs w:val="22"/>
              </w:rPr>
              <w:t>A</w:t>
            </w:r>
            <w:r w:rsidR="00BC225E">
              <w:rPr>
                <w:szCs w:val="22"/>
              </w:rPr>
              <w:t>ctivity 2.1</w:t>
            </w:r>
            <w:r w:rsidRPr="00FE7362">
              <w:rPr>
                <w:szCs w:val="22"/>
              </w:rPr>
              <w:t xml:space="preserve">.: Developing anti-corruption policy papers </w:t>
            </w:r>
            <w:r w:rsidR="00B517BD">
              <w:rPr>
                <w:szCs w:val="22"/>
              </w:rPr>
              <w:t xml:space="preserve">focused on education, </w:t>
            </w:r>
            <w:r w:rsidRPr="00FE7362">
              <w:rPr>
                <w:szCs w:val="22"/>
              </w:rPr>
              <w:t>based on the needs of local communities;</w:t>
            </w:r>
          </w:p>
        </w:tc>
      </w:tr>
      <w:tr w:rsidR="00B80588" w:rsidRPr="00FE7362" w14:paraId="7296DFE6" w14:textId="77777777">
        <w:tc>
          <w:tcPr>
            <w:tcW w:w="9010" w:type="dxa"/>
            <w:gridSpan w:val="2"/>
          </w:tcPr>
          <w:p w14:paraId="034B15FB" w14:textId="48CF40EA" w:rsidR="00B80588" w:rsidRPr="00FE7362" w:rsidRDefault="00644634" w:rsidP="00BC225E">
            <w:pPr>
              <w:jc w:val="left"/>
              <w:rPr>
                <w:szCs w:val="22"/>
              </w:rPr>
            </w:pPr>
            <w:r w:rsidRPr="00FE7362">
              <w:rPr>
                <w:szCs w:val="22"/>
              </w:rPr>
              <w:t xml:space="preserve">Activity </w:t>
            </w:r>
            <w:r w:rsidR="00BC225E">
              <w:rPr>
                <w:szCs w:val="22"/>
              </w:rPr>
              <w:t>1.</w:t>
            </w:r>
            <w:r w:rsidRPr="00FE7362">
              <w:rPr>
                <w:szCs w:val="22"/>
              </w:rPr>
              <w:t xml:space="preserve">2.: </w:t>
            </w:r>
            <w:r w:rsidR="008A1DD3" w:rsidRPr="00FE7362">
              <w:rPr>
                <w:szCs w:val="22"/>
              </w:rPr>
              <w:t>Conducting</w:t>
            </w:r>
            <w:r w:rsidRPr="00FE7362">
              <w:rPr>
                <w:szCs w:val="22"/>
              </w:rPr>
              <w:t xml:space="preserve"> promo</w:t>
            </w:r>
            <w:r w:rsidR="008A1DD3" w:rsidRPr="00FE7362">
              <w:rPr>
                <w:szCs w:val="22"/>
              </w:rPr>
              <w:t>tional</w:t>
            </w:r>
            <w:r w:rsidRPr="00FE7362">
              <w:rPr>
                <w:szCs w:val="22"/>
              </w:rPr>
              <w:t xml:space="preserve"> anti-corruption campaign </w:t>
            </w:r>
            <w:r w:rsidR="00B517BD">
              <w:rPr>
                <w:szCs w:val="22"/>
              </w:rPr>
              <w:t xml:space="preserve">focused on education </w:t>
            </w:r>
            <w:r w:rsidRPr="00FE7362">
              <w:rPr>
                <w:szCs w:val="22"/>
              </w:rPr>
              <w:t>via mainstream and social media.</w:t>
            </w:r>
          </w:p>
        </w:tc>
      </w:tr>
    </w:tbl>
    <w:p w14:paraId="54A1BEEA" w14:textId="77777777" w:rsidR="00B80588" w:rsidRPr="00FE7362" w:rsidRDefault="00644634">
      <w:pPr>
        <w:pStyle w:val="Heading2"/>
        <w:numPr>
          <w:ilvl w:val="1"/>
          <w:numId w:val="6"/>
        </w:numPr>
        <w:spacing w:before="400"/>
        <w:ind w:left="567" w:hanging="567"/>
      </w:pPr>
      <w:r w:rsidRPr="00FE7362">
        <w:t>COSTS ELIGIBILITY</w:t>
      </w:r>
    </w:p>
    <w:p w14:paraId="5C2601A1" w14:textId="77777777" w:rsidR="00B80588" w:rsidRPr="00FE7362" w:rsidRDefault="00644634">
      <w:pPr>
        <w:rPr>
          <w:szCs w:val="22"/>
        </w:rPr>
      </w:pPr>
      <w:r w:rsidRPr="00FE7362">
        <w:rPr>
          <w:szCs w:val="22"/>
        </w:rPr>
        <w:t>While developing the budget for the proposal under this Call for Proposals (</w:t>
      </w:r>
      <w:r w:rsidRPr="00FE7362">
        <w:rPr>
          <w:i/>
          <w:szCs w:val="22"/>
        </w:rPr>
        <w:t>budget</w:t>
      </w:r>
      <w:r w:rsidRPr="00FE7362">
        <w:rPr>
          <w:szCs w:val="22"/>
        </w:rPr>
        <w:t xml:space="preserve"> </w:t>
      </w:r>
      <w:r w:rsidRPr="00FE7362">
        <w:rPr>
          <w:i/>
          <w:szCs w:val="22"/>
        </w:rPr>
        <w:t>form</w:t>
      </w:r>
      <w:r w:rsidRPr="00FE7362">
        <w:rPr>
          <w:szCs w:val="22"/>
        </w:rPr>
        <w:t xml:space="preserve"> </w:t>
      </w:r>
      <w:r w:rsidRPr="00FE7362">
        <w:rPr>
          <w:i/>
          <w:szCs w:val="22"/>
        </w:rPr>
        <w:t xml:space="preserve">enclosed in </w:t>
      </w:r>
      <w:hyperlink w:anchor="_heading=h.tyjcwt">
        <w:r w:rsidRPr="00FE7362">
          <w:rPr>
            <w:i/>
            <w:color w:val="0563C1"/>
            <w:szCs w:val="22"/>
            <w:u w:val="single"/>
          </w:rPr>
          <w:t>5.4.1 Application Form Content</w:t>
        </w:r>
      </w:hyperlink>
      <w:r w:rsidRPr="00FE7362">
        <w:rPr>
          <w:szCs w:val="22"/>
        </w:rPr>
        <w:t xml:space="preserve">) the following eligible and ineligible costs should be: </w:t>
      </w:r>
    </w:p>
    <w:p w14:paraId="39196989" w14:textId="77777777" w:rsidR="00B80588" w:rsidRPr="00FE7362" w:rsidRDefault="00B80588">
      <w:pPr>
        <w:rPr>
          <w:szCs w:val="22"/>
        </w:rPr>
      </w:pPr>
    </w:p>
    <w:tbl>
      <w:tblPr>
        <w:tblStyle w:val="a6"/>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6765"/>
      </w:tblGrid>
      <w:tr w:rsidR="00B80588" w:rsidRPr="00FE7362" w14:paraId="58B5A542" w14:textId="77777777">
        <w:tc>
          <w:tcPr>
            <w:tcW w:w="9010" w:type="dxa"/>
            <w:gridSpan w:val="2"/>
            <w:shd w:val="clear" w:color="auto" w:fill="767171"/>
          </w:tcPr>
          <w:p w14:paraId="1EF283C3" w14:textId="77777777" w:rsidR="00B80588" w:rsidRPr="00FE7362" w:rsidRDefault="00644634">
            <w:pPr>
              <w:rPr>
                <w:b/>
                <w:szCs w:val="22"/>
              </w:rPr>
            </w:pPr>
            <w:r w:rsidRPr="00FE7362">
              <w:rPr>
                <w:b/>
                <w:color w:val="FFFFFF"/>
                <w:szCs w:val="22"/>
              </w:rPr>
              <w:lastRenderedPageBreak/>
              <w:t>Eligible Costs</w:t>
            </w:r>
          </w:p>
        </w:tc>
      </w:tr>
      <w:tr w:rsidR="00B80588" w:rsidRPr="00FE7362" w14:paraId="3E1D0009" w14:textId="77777777">
        <w:tc>
          <w:tcPr>
            <w:tcW w:w="2245" w:type="dxa"/>
            <w:shd w:val="clear" w:color="auto" w:fill="F2F2F2"/>
          </w:tcPr>
          <w:p w14:paraId="4B91B183" w14:textId="77777777" w:rsidR="00B80588" w:rsidRPr="00FE7362" w:rsidRDefault="00644634">
            <w:pPr>
              <w:rPr>
                <w:b/>
                <w:szCs w:val="22"/>
              </w:rPr>
            </w:pPr>
            <w:r w:rsidRPr="00FE7362">
              <w:rPr>
                <w:b/>
                <w:szCs w:val="22"/>
              </w:rPr>
              <w:t>Category</w:t>
            </w:r>
          </w:p>
        </w:tc>
        <w:tc>
          <w:tcPr>
            <w:tcW w:w="6765" w:type="dxa"/>
            <w:shd w:val="clear" w:color="auto" w:fill="F2F2F2"/>
          </w:tcPr>
          <w:p w14:paraId="2F53D4F1" w14:textId="77777777" w:rsidR="00B80588" w:rsidRPr="00FE7362" w:rsidRDefault="00644634">
            <w:pPr>
              <w:rPr>
                <w:b/>
                <w:szCs w:val="22"/>
              </w:rPr>
            </w:pPr>
            <w:r w:rsidRPr="00FE7362">
              <w:rPr>
                <w:b/>
                <w:szCs w:val="22"/>
              </w:rPr>
              <w:t>Explanation</w:t>
            </w:r>
          </w:p>
        </w:tc>
      </w:tr>
      <w:tr w:rsidR="00B80588" w:rsidRPr="00FE7362" w14:paraId="610BB133" w14:textId="77777777">
        <w:tc>
          <w:tcPr>
            <w:tcW w:w="2245" w:type="dxa"/>
          </w:tcPr>
          <w:p w14:paraId="799734FB" w14:textId="77777777" w:rsidR="00B80588" w:rsidRPr="00FE7362" w:rsidRDefault="00644634">
            <w:pPr>
              <w:rPr>
                <w:b/>
                <w:szCs w:val="22"/>
              </w:rPr>
            </w:pPr>
            <w:r w:rsidRPr="00FE7362">
              <w:rPr>
                <w:b/>
                <w:szCs w:val="22"/>
              </w:rPr>
              <w:t>Personnel Costs</w:t>
            </w:r>
          </w:p>
        </w:tc>
        <w:tc>
          <w:tcPr>
            <w:tcW w:w="6765" w:type="dxa"/>
          </w:tcPr>
          <w:p w14:paraId="38D8679D" w14:textId="2886A2F6" w:rsidR="00B80588" w:rsidRPr="00FE7362" w:rsidRDefault="00644634">
            <w:pPr>
              <w:jc w:val="left"/>
              <w:rPr>
                <w:szCs w:val="22"/>
              </w:rPr>
            </w:pPr>
            <w:r w:rsidRPr="00FE7362">
              <w:rPr>
                <w:szCs w:val="22"/>
              </w:rPr>
              <w:t>Costs of organisation’s staff and experts directly involved in implementing the proposed activities</w:t>
            </w:r>
            <w:r w:rsidR="00A576A2" w:rsidRPr="00FE7362">
              <w:rPr>
                <w:szCs w:val="22"/>
              </w:rPr>
              <w:t>,</w:t>
            </w:r>
            <w:r w:rsidRPr="00FE7362">
              <w:rPr>
                <w:szCs w:val="22"/>
              </w:rPr>
              <w:t xml:space="preserve"> proportionate to their level of involvement.</w:t>
            </w:r>
          </w:p>
        </w:tc>
      </w:tr>
      <w:tr w:rsidR="00B80588" w:rsidRPr="00FE7362" w14:paraId="662FAECA" w14:textId="77777777">
        <w:tc>
          <w:tcPr>
            <w:tcW w:w="2245" w:type="dxa"/>
          </w:tcPr>
          <w:p w14:paraId="1899D017" w14:textId="77777777" w:rsidR="00B80588" w:rsidRPr="00FE7362" w:rsidRDefault="00644634">
            <w:pPr>
              <w:rPr>
                <w:b/>
                <w:szCs w:val="22"/>
              </w:rPr>
            </w:pPr>
            <w:r w:rsidRPr="00FE7362">
              <w:rPr>
                <w:b/>
                <w:szCs w:val="22"/>
              </w:rPr>
              <w:t>Travel Costs</w:t>
            </w:r>
          </w:p>
        </w:tc>
        <w:tc>
          <w:tcPr>
            <w:tcW w:w="6765" w:type="dxa"/>
          </w:tcPr>
          <w:p w14:paraId="5FD0BEAC" w14:textId="05692521" w:rsidR="00B80588" w:rsidRPr="00FE7362" w:rsidRDefault="00A576A2">
            <w:pPr>
              <w:jc w:val="left"/>
              <w:rPr>
                <w:szCs w:val="22"/>
              </w:rPr>
            </w:pPr>
            <w:r w:rsidRPr="00FE7362">
              <w:rPr>
                <w:szCs w:val="22"/>
              </w:rPr>
              <w:t>T</w:t>
            </w:r>
            <w:r w:rsidR="00644634" w:rsidRPr="00FE7362">
              <w:rPr>
                <w:szCs w:val="22"/>
              </w:rPr>
              <w:t>ravel costs needed to produce the story</w:t>
            </w:r>
            <w:r w:rsidR="00B517BD">
              <w:rPr>
                <w:szCs w:val="22"/>
              </w:rPr>
              <w:t xml:space="preserve"> / policy paper</w:t>
            </w:r>
            <w:r w:rsidR="00644634" w:rsidRPr="00FE7362">
              <w:rPr>
                <w:szCs w:val="22"/>
              </w:rPr>
              <w:t>, especially if it’s a story covering citizen</w:t>
            </w:r>
            <w:r w:rsidR="00180FB8" w:rsidRPr="00FE7362">
              <w:rPr>
                <w:szCs w:val="22"/>
              </w:rPr>
              <w:t>s’</w:t>
            </w:r>
            <w:r w:rsidR="00644634" w:rsidRPr="00FE7362">
              <w:rPr>
                <w:szCs w:val="22"/>
              </w:rPr>
              <w:t xml:space="preserve"> experiences in some local or more remote area </w:t>
            </w:r>
            <w:r w:rsidR="00180FB8" w:rsidRPr="00FE7362">
              <w:rPr>
                <w:szCs w:val="22"/>
              </w:rPr>
              <w:t>of</w:t>
            </w:r>
            <w:r w:rsidR="00644634" w:rsidRPr="00FE7362">
              <w:rPr>
                <w:szCs w:val="22"/>
              </w:rPr>
              <w:t xml:space="preserve"> the country</w:t>
            </w:r>
          </w:p>
        </w:tc>
      </w:tr>
      <w:tr w:rsidR="00B80588" w:rsidRPr="00FE7362" w14:paraId="7E24BA21" w14:textId="77777777">
        <w:tc>
          <w:tcPr>
            <w:tcW w:w="2245" w:type="dxa"/>
          </w:tcPr>
          <w:p w14:paraId="4E516136" w14:textId="77777777" w:rsidR="00B80588" w:rsidRPr="00FE7362" w:rsidRDefault="00644634">
            <w:pPr>
              <w:jc w:val="left"/>
              <w:rPr>
                <w:b/>
                <w:szCs w:val="22"/>
              </w:rPr>
            </w:pPr>
            <w:r w:rsidRPr="00FE7362">
              <w:rPr>
                <w:b/>
                <w:szCs w:val="22"/>
              </w:rPr>
              <w:t>Other Costs</w:t>
            </w:r>
          </w:p>
        </w:tc>
        <w:tc>
          <w:tcPr>
            <w:tcW w:w="6765" w:type="dxa"/>
          </w:tcPr>
          <w:p w14:paraId="230B28B0" w14:textId="67F5B6AF" w:rsidR="00B80588" w:rsidRPr="00FE7362" w:rsidRDefault="00644634">
            <w:pPr>
              <w:jc w:val="left"/>
              <w:rPr>
                <w:szCs w:val="22"/>
              </w:rPr>
            </w:pPr>
            <w:r w:rsidRPr="00FE7362">
              <w:rPr>
                <w:szCs w:val="22"/>
              </w:rPr>
              <w:t xml:space="preserve">PR costs related to </w:t>
            </w:r>
            <w:r w:rsidRPr="00FE7362">
              <w:rPr>
                <w:i/>
                <w:szCs w:val="22"/>
              </w:rPr>
              <w:t>Activity 2.4.: Enforcing promo anti-corruption campaign via mainstream and social media</w:t>
            </w:r>
            <w:r w:rsidRPr="00FE7362">
              <w:rPr>
                <w:szCs w:val="22"/>
              </w:rPr>
              <w:t xml:space="preserve"> or any other costs related to the production of the stories</w:t>
            </w:r>
            <w:r w:rsidR="00B517BD">
              <w:rPr>
                <w:szCs w:val="22"/>
              </w:rPr>
              <w:t xml:space="preserve"> / policy papers</w:t>
            </w:r>
            <w:r w:rsidRPr="00FE7362">
              <w:rPr>
                <w:szCs w:val="22"/>
              </w:rPr>
              <w:t>, including communication with stakeholders, research costs.</w:t>
            </w:r>
          </w:p>
        </w:tc>
      </w:tr>
      <w:tr w:rsidR="00B80588" w:rsidRPr="00FE7362" w14:paraId="0A2B6C47" w14:textId="77777777">
        <w:tc>
          <w:tcPr>
            <w:tcW w:w="9010" w:type="dxa"/>
            <w:gridSpan w:val="2"/>
            <w:shd w:val="clear" w:color="auto" w:fill="767171"/>
          </w:tcPr>
          <w:p w14:paraId="62058E27" w14:textId="77777777" w:rsidR="00B80588" w:rsidRPr="00FE7362" w:rsidRDefault="00644634">
            <w:pPr>
              <w:tabs>
                <w:tab w:val="left" w:pos="6960"/>
              </w:tabs>
              <w:rPr>
                <w:b/>
                <w:szCs w:val="22"/>
              </w:rPr>
            </w:pPr>
            <w:r w:rsidRPr="00FE7362">
              <w:rPr>
                <w:b/>
                <w:color w:val="FFFFFF"/>
                <w:szCs w:val="22"/>
              </w:rPr>
              <w:t>Ineligible Costs</w:t>
            </w:r>
            <w:r w:rsidRPr="00FE7362">
              <w:rPr>
                <w:b/>
                <w:color w:val="FFFFFF"/>
                <w:szCs w:val="22"/>
              </w:rPr>
              <w:tab/>
            </w:r>
          </w:p>
        </w:tc>
      </w:tr>
      <w:tr w:rsidR="00B80588" w:rsidRPr="00FE7362" w14:paraId="0697C387" w14:textId="77777777">
        <w:tc>
          <w:tcPr>
            <w:tcW w:w="9010" w:type="dxa"/>
            <w:gridSpan w:val="2"/>
          </w:tcPr>
          <w:p w14:paraId="3EE587CE" w14:textId="77777777" w:rsidR="00B80588" w:rsidRPr="00FE7362" w:rsidRDefault="00644634">
            <w:pPr>
              <w:rPr>
                <w:szCs w:val="22"/>
              </w:rPr>
            </w:pPr>
            <w:r w:rsidRPr="00FE7362">
              <w:rPr>
                <w:szCs w:val="22"/>
              </w:rPr>
              <w:t>Include costs of office equipment, construction costs, entertainment and excessive transport and event costs.</w:t>
            </w:r>
          </w:p>
        </w:tc>
      </w:tr>
    </w:tbl>
    <w:p w14:paraId="0734D5C8" w14:textId="77777777" w:rsidR="00B80588" w:rsidRPr="00FE7362" w:rsidRDefault="00644634">
      <w:pPr>
        <w:pStyle w:val="Heading2"/>
        <w:numPr>
          <w:ilvl w:val="1"/>
          <w:numId w:val="6"/>
        </w:numPr>
        <w:spacing w:before="400"/>
        <w:ind w:left="567" w:hanging="567"/>
      </w:pPr>
      <w:r w:rsidRPr="00FE7362">
        <w:t>APPLICATION SUBMISSION INSTRUCTIONS</w:t>
      </w:r>
    </w:p>
    <w:p w14:paraId="10FA14ED" w14:textId="02316DC9" w:rsidR="00B80588" w:rsidRPr="00FE7362" w:rsidRDefault="00A576A2">
      <w:pPr>
        <w:rPr>
          <w:szCs w:val="22"/>
        </w:rPr>
      </w:pPr>
      <w:r w:rsidRPr="00FE7362">
        <w:rPr>
          <w:szCs w:val="22"/>
        </w:rPr>
        <w:t>T</w:t>
      </w:r>
      <w:r w:rsidR="00644634" w:rsidRPr="00FE7362">
        <w:rPr>
          <w:szCs w:val="22"/>
        </w:rPr>
        <w:t xml:space="preserve">o ensure a fair and competitive application process, applicants should complete and submit </w:t>
      </w:r>
      <w:r w:rsidR="00644634" w:rsidRPr="00FE7362">
        <w:rPr>
          <w:b/>
          <w:szCs w:val="22"/>
          <w:u w:val="single"/>
        </w:rPr>
        <w:t>only one application / proposal</w:t>
      </w:r>
      <w:r w:rsidR="00644634" w:rsidRPr="00FE7362">
        <w:rPr>
          <w:szCs w:val="22"/>
        </w:rPr>
        <w:t xml:space="preserve"> under this Call for Proposals. Multiple applications by individual media outlet are not eligible.</w:t>
      </w:r>
    </w:p>
    <w:p w14:paraId="65019592" w14:textId="77777777" w:rsidR="00B80588" w:rsidRPr="00FE7362" w:rsidRDefault="00B80588">
      <w:pPr>
        <w:rPr>
          <w:szCs w:val="22"/>
        </w:rPr>
      </w:pPr>
      <w:bookmarkStart w:id="4" w:name="_heading=h.2et92p0" w:colFirst="0" w:colLast="0"/>
      <w:bookmarkEnd w:id="4"/>
    </w:p>
    <w:p w14:paraId="08D3FB34" w14:textId="77777777" w:rsidR="00B80588" w:rsidRPr="00FE7362" w:rsidRDefault="00644634">
      <w:pPr>
        <w:pStyle w:val="Heading3"/>
        <w:spacing w:after="240"/>
        <w:rPr>
          <w:rFonts w:ascii="Cambria" w:eastAsia="Cambria" w:hAnsi="Cambria" w:cs="Cambria"/>
          <w:color w:val="000000"/>
          <w:sz w:val="22"/>
          <w:szCs w:val="22"/>
        </w:rPr>
      </w:pPr>
      <w:bookmarkStart w:id="5" w:name="_heading=h.tyjcwt" w:colFirst="0" w:colLast="0"/>
      <w:bookmarkEnd w:id="5"/>
      <w:r w:rsidRPr="00FE7362">
        <w:rPr>
          <w:rFonts w:ascii="Cambria" w:eastAsia="Cambria" w:hAnsi="Cambria" w:cs="Cambria"/>
          <w:color w:val="000000"/>
          <w:sz w:val="22"/>
          <w:szCs w:val="22"/>
        </w:rPr>
        <w:t>5.4.1. APPLICATION FORM CONTENT</w:t>
      </w:r>
    </w:p>
    <w:p w14:paraId="4758A25A" w14:textId="439D77DB" w:rsidR="00B80588" w:rsidRPr="00FE7362" w:rsidRDefault="00A576A2" w:rsidP="00C13BC2">
      <w:pPr>
        <w:rPr>
          <w:color w:val="0E101A"/>
          <w:szCs w:val="22"/>
        </w:rPr>
      </w:pPr>
      <w:r w:rsidRPr="00FE7362">
        <w:rPr>
          <w:color w:val="0E101A"/>
          <w:szCs w:val="22"/>
        </w:rPr>
        <w:t>T</w:t>
      </w:r>
      <w:r w:rsidR="00644634" w:rsidRPr="00FE7362">
        <w:rPr>
          <w:color w:val="0E101A"/>
          <w:szCs w:val="22"/>
        </w:rPr>
        <w:t>o apply for</w:t>
      </w:r>
      <w:r w:rsidR="00C13BC2" w:rsidRPr="00FE7362">
        <w:rPr>
          <w:color w:val="0E101A"/>
          <w:szCs w:val="22"/>
        </w:rPr>
        <w:t xml:space="preserve"> grants</w:t>
      </w:r>
      <w:r w:rsidR="00644634" w:rsidRPr="00FE7362">
        <w:rPr>
          <w:color w:val="0E101A"/>
          <w:szCs w:val="22"/>
        </w:rPr>
        <w:t>,</w:t>
      </w:r>
      <w:r w:rsidR="00C13BC2" w:rsidRPr="00FE7362">
        <w:rPr>
          <w:color w:val="0E101A"/>
          <w:szCs w:val="22"/>
        </w:rPr>
        <w:t xml:space="preserve"> local CSOs and</w:t>
      </w:r>
      <w:r w:rsidR="00644634" w:rsidRPr="00FE7362">
        <w:rPr>
          <w:color w:val="0E101A"/>
          <w:szCs w:val="22"/>
        </w:rPr>
        <w:t xml:space="preserve"> media outlets should: </w:t>
      </w:r>
    </w:p>
    <w:p w14:paraId="2E5933D5" w14:textId="77777777" w:rsidR="00B80588" w:rsidRPr="00FE7362" w:rsidRDefault="00B80588">
      <w:pPr>
        <w:rPr>
          <w:color w:val="0E101A"/>
          <w:szCs w:val="22"/>
        </w:rPr>
      </w:pPr>
    </w:p>
    <w:p w14:paraId="2F2643C1" w14:textId="5ADE9641" w:rsidR="00B80588" w:rsidRPr="00FE7362" w:rsidRDefault="00644634">
      <w:pPr>
        <w:widowControl w:val="0"/>
        <w:numPr>
          <w:ilvl w:val="0"/>
          <w:numId w:val="3"/>
        </w:numPr>
        <w:tabs>
          <w:tab w:val="left" w:pos="540"/>
        </w:tabs>
        <w:ind w:left="360"/>
        <w:rPr>
          <w:color w:val="0E101A"/>
          <w:szCs w:val="22"/>
        </w:rPr>
      </w:pPr>
      <w:r w:rsidRPr="00FE7362">
        <w:rPr>
          <w:b/>
          <w:color w:val="0E101A"/>
          <w:szCs w:val="22"/>
        </w:rPr>
        <w:t xml:space="preserve">Fill out the </w:t>
      </w:r>
      <w:r w:rsidRPr="0008387C">
        <w:rPr>
          <w:b/>
          <w:szCs w:val="22"/>
        </w:rPr>
        <w:t>Application Form</w:t>
      </w:r>
      <w:r w:rsidRPr="00FE7362">
        <w:rPr>
          <w:color w:val="0E101A"/>
          <w:szCs w:val="22"/>
        </w:rPr>
        <w:t xml:space="preserve"> </w:t>
      </w:r>
      <w:r w:rsidR="00433251">
        <w:rPr>
          <w:color w:val="0E101A"/>
          <w:szCs w:val="22"/>
        </w:rPr>
        <w:t xml:space="preserve">(download the template – </w:t>
      </w:r>
      <w:hyperlink r:id="rId10" w:history="1">
        <w:r w:rsidR="00180CFF" w:rsidRPr="001A2736">
          <w:rPr>
            <w:rStyle w:val="Hyperlink"/>
            <w:szCs w:val="22"/>
          </w:rPr>
          <w:t>HERE</w:t>
        </w:r>
      </w:hyperlink>
      <w:bookmarkStart w:id="6" w:name="_GoBack"/>
      <w:bookmarkEnd w:id="6"/>
      <w:r w:rsidR="0008387C">
        <w:rPr>
          <w:color w:val="0E101A"/>
          <w:szCs w:val="22"/>
        </w:rPr>
        <w:t xml:space="preserve">) </w:t>
      </w:r>
      <w:r w:rsidRPr="00FE7362">
        <w:rPr>
          <w:color w:val="0E101A"/>
          <w:szCs w:val="22"/>
        </w:rPr>
        <w:t>which should:</w:t>
      </w:r>
    </w:p>
    <w:p w14:paraId="6A0200A1" w14:textId="77777777" w:rsidR="00B80588" w:rsidRPr="00FE7362" w:rsidRDefault="00B80588">
      <w:pPr>
        <w:widowControl w:val="0"/>
        <w:ind w:left="720"/>
        <w:rPr>
          <w:color w:val="0E101A"/>
          <w:szCs w:val="22"/>
        </w:rPr>
      </w:pPr>
    </w:p>
    <w:p w14:paraId="69DEFF32" w14:textId="77777777" w:rsidR="00B80588" w:rsidRPr="00FE7362" w:rsidRDefault="00644634">
      <w:pPr>
        <w:widowControl w:val="0"/>
        <w:numPr>
          <w:ilvl w:val="1"/>
          <w:numId w:val="3"/>
        </w:numPr>
        <w:ind w:left="810" w:hanging="425"/>
        <w:rPr>
          <w:color w:val="0E101A"/>
          <w:szCs w:val="22"/>
        </w:rPr>
      </w:pPr>
      <w:r w:rsidRPr="00FE7362">
        <w:rPr>
          <w:color w:val="0E101A"/>
          <w:szCs w:val="22"/>
        </w:rPr>
        <w:t xml:space="preserve">Be completed in the </w:t>
      </w:r>
      <w:r w:rsidRPr="00FE7362">
        <w:rPr>
          <w:color w:val="0E101A"/>
          <w:szCs w:val="22"/>
          <w:u w:val="single"/>
        </w:rPr>
        <w:t>English language</w:t>
      </w:r>
      <w:r w:rsidRPr="00FE7362">
        <w:rPr>
          <w:color w:val="0E101A"/>
          <w:szCs w:val="22"/>
        </w:rPr>
        <w:t xml:space="preserve">. </w:t>
      </w:r>
    </w:p>
    <w:p w14:paraId="2AF111C8" w14:textId="48A53F14" w:rsidR="00B80588" w:rsidRPr="00FE7362" w:rsidRDefault="00644634">
      <w:pPr>
        <w:widowControl w:val="0"/>
        <w:numPr>
          <w:ilvl w:val="1"/>
          <w:numId w:val="3"/>
        </w:numPr>
        <w:ind w:left="810" w:hanging="425"/>
        <w:rPr>
          <w:color w:val="0E101A"/>
          <w:szCs w:val="22"/>
        </w:rPr>
      </w:pPr>
      <w:r w:rsidRPr="00FE7362">
        <w:rPr>
          <w:color w:val="0E101A"/>
          <w:szCs w:val="22"/>
        </w:rPr>
        <w:t>Outline general information, current audience data, and your proposal</w:t>
      </w:r>
      <w:r w:rsidR="00A576A2" w:rsidRPr="00FE7362">
        <w:rPr>
          <w:color w:val="0E101A"/>
          <w:szCs w:val="22"/>
        </w:rPr>
        <w:t>,</w:t>
      </w:r>
      <w:r w:rsidRPr="00FE7362">
        <w:rPr>
          <w:color w:val="0E101A"/>
          <w:szCs w:val="22"/>
        </w:rPr>
        <w:t xml:space="preserve"> </w:t>
      </w:r>
      <w:r w:rsidRPr="00FE7362">
        <w:rPr>
          <w:color w:val="0E101A"/>
          <w:szCs w:val="22"/>
          <w:u w:val="single"/>
        </w:rPr>
        <w:t xml:space="preserve">based on your application type, whether as a Media Outlet or </w:t>
      </w:r>
      <w:r w:rsidR="00A576A2" w:rsidRPr="00FE7362">
        <w:rPr>
          <w:color w:val="0E101A"/>
          <w:szCs w:val="22"/>
          <w:u w:val="single"/>
        </w:rPr>
        <w:t xml:space="preserve">as </w:t>
      </w:r>
      <w:r w:rsidRPr="00FE7362">
        <w:rPr>
          <w:color w:val="0E101A"/>
          <w:szCs w:val="22"/>
          <w:u w:val="single"/>
        </w:rPr>
        <w:t>a CSO</w:t>
      </w:r>
      <w:r w:rsidRPr="00FE7362">
        <w:rPr>
          <w:color w:val="0E101A"/>
          <w:szCs w:val="22"/>
        </w:rPr>
        <w:t>.</w:t>
      </w:r>
    </w:p>
    <w:p w14:paraId="7D43FFB7" w14:textId="77777777" w:rsidR="00B80588" w:rsidRPr="00FE7362" w:rsidRDefault="00B80588">
      <w:pPr>
        <w:widowControl w:val="0"/>
        <w:ind w:left="1134"/>
        <w:rPr>
          <w:color w:val="0E101A"/>
          <w:szCs w:val="22"/>
        </w:rPr>
      </w:pPr>
    </w:p>
    <w:p w14:paraId="34B61C6C" w14:textId="777C5EB4" w:rsidR="00B80588" w:rsidRPr="00FE7362" w:rsidRDefault="00644634">
      <w:pPr>
        <w:widowControl w:val="0"/>
        <w:numPr>
          <w:ilvl w:val="0"/>
          <w:numId w:val="3"/>
        </w:numPr>
        <w:ind w:left="360"/>
        <w:rPr>
          <w:b/>
          <w:color w:val="0E101A"/>
          <w:szCs w:val="22"/>
        </w:rPr>
      </w:pPr>
      <w:r w:rsidRPr="00FE7362">
        <w:rPr>
          <w:b/>
          <w:color w:val="0E101A"/>
          <w:szCs w:val="22"/>
        </w:rPr>
        <w:t xml:space="preserve">Fill out the Financial Proposal. </w:t>
      </w:r>
      <w:r w:rsidR="00433251">
        <w:rPr>
          <w:color w:val="0E101A"/>
          <w:szCs w:val="22"/>
        </w:rPr>
        <w:t xml:space="preserve">Download the budget template </w:t>
      </w:r>
      <w:hyperlink r:id="rId11" w:history="1">
        <w:r w:rsidR="00180CFF" w:rsidRPr="00180CFF">
          <w:rPr>
            <w:rStyle w:val="Hyperlink"/>
            <w:szCs w:val="22"/>
          </w:rPr>
          <w:t>HERE</w:t>
        </w:r>
      </w:hyperlink>
    </w:p>
    <w:p w14:paraId="496D2856" w14:textId="77777777" w:rsidR="00B80588" w:rsidRPr="00FE7362" w:rsidRDefault="00B80588">
      <w:pPr>
        <w:pBdr>
          <w:top w:val="nil"/>
          <w:left w:val="nil"/>
          <w:bottom w:val="nil"/>
          <w:right w:val="nil"/>
          <w:between w:val="nil"/>
        </w:pBdr>
        <w:ind w:left="720"/>
        <w:rPr>
          <w:color w:val="0E101A"/>
          <w:szCs w:val="22"/>
        </w:rPr>
      </w:pPr>
    </w:p>
    <w:p w14:paraId="7BB1418E" w14:textId="77777777" w:rsidR="00B80588" w:rsidRPr="00FE7362" w:rsidRDefault="00644634">
      <w:pPr>
        <w:numPr>
          <w:ilvl w:val="0"/>
          <w:numId w:val="3"/>
        </w:numPr>
        <w:pBdr>
          <w:top w:val="nil"/>
          <w:left w:val="nil"/>
          <w:bottom w:val="nil"/>
          <w:right w:val="nil"/>
          <w:between w:val="nil"/>
        </w:pBdr>
        <w:ind w:left="360"/>
        <w:rPr>
          <w:color w:val="0E101A"/>
          <w:szCs w:val="22"/>
        </w:rPr>
      </w:pPr>
      <w:r w:rsidRPr="00FE7362">
        <w:rPr>
          <w:b/>
          <w:color w:val="0E101A"/>
          <w:szCs w:val="22"/>
        </w:rPr>
        <w:t>Submit the following</w:t>
      </w:r>
      <w:r w:rsidRPr="00FE7362">
        <w:rPr>
          <w:color w:val="0E101A"/>
          <w:szCs w:val="22"/>
        </w:rPr>
        <w:t xml:space="preserve"> </w:t>
      </w:r>
      <w:r w:rsidRPr="00FE7362">
        <w:rPr>
          <w:b/>
          <w:color w:val="0E101A"/>
          <w:szCs w:val="22"/>
        </w:rPr>
        <w:t>supporting documents</w:t>
      </w:r>
      <w:r w:rsidRPr="00FE7362">
        <w:rPr>
          <w:color w:val="0E101A"/>
          <w:szCs w:val="22"/>
        </w:rPr>
        <w:t xml:space="preserve"> together with the application form and financial proposal:</w:t>
      </w:r>
    </w:p>
    <w:p w14:paraId="5A2CEE61" w14:textId="77777777" w:rsidR="00B80588" w:rsidRPr="00FE7362" w:rsidRDefault="00B80588">
      <w:pPr>
        <w:pBdr>
          <w:top w:val="nil"/>
          <w:left w:val="nil"/>
          <w:bottom w:val="nil"/>
          <w:right w:val="nil"/>
          <w:between w:val="nil"/>
        </w:pBdr>
        <w:ind w:left="720"/>
        <w:rPr>
          <w:color w:val="0E101A"/>
          <w:szCs w:val="22"/>
        </w:rPr>
      </w:pPr>
    </w:p>
    <w:p w14:paraId="08C1DA94" w14:textId="77777777" w:rsidR="00B80588" w:rsidRPr="00FE7362" w:rsidRDefault="00644634">
      <w:pPr>
        <w:widowControl w:val="0"/>
        <w:numPr>
          <w:ilvl w:val="1"/>
          <w:numId w:val="3"/>
        </w:numPr>
        <w:ind w:left="810" w:hanging="425"/>
        <w:rPr>
          <w:color w:val="0E101A"/>
          <w:szCs w:val="22"/>
        </w:rPr>
      </w:pPr>
      <w:r w:rsidRPr="00FE7362">
        <w:rPr>
          <w:color w:val="0E101A"/>
          <w:szCs w:val="22"/>
          <w:u w:val="single"/>
        </w:rPr>
        <w:t>Registration Certificate</w:t>
      </w:r>
      <w:r w:rsidRPr="00FE7362">
        <w:rPr>
          <w:color w:val="0E101A"/>
          <w:szCs w:val="22"/>
        </w:rPr>
        <w:t xml:space="preserve"> or any other document certifying that the applicant is registered as a legal entity in Montenegro.</w:t>
      </w:r>
    </w:p>
    <w:p w14:paraId="0FEB235B" w14:textId="401006EC" w:rsidR="00B80588" w:rsidRPr="00FE7362" w:rsidRDefault="00644634">
      <w:pPr>
        <w:widowControl w:val="0"/>
        <w:numPr>
          <w:ilvl w:val="1"/>
          <w:numId w:val="3"/>
        </w:numPr>
        <w:ind w:left="810" w:hanging="425"/>
        <w:rPr>
          <w:color w:val="0E101A"/>
          <w:szCs w:val="22"/>
        </w:rPr>
      </w:pPr>
      <w:r w:rsidRPr="00FE7362">
        <w:rPr>
          <w:color w:val="0E101A"/>
          <w:szCs w:val="22"/>
          <w:u w:val="single"/>
        </w:rPr>
        <w:t>F</w:t>
      </w:r>
      <w:r w:rsidR="00623F4F">
        <w:rPr>
          <w:color w:val="0E101A"/>
          <w:szCs w:val="22"/>
          <w:u w:val="single"/>
        </w:rPr>
        <w:t>inancial Statements for the 2022</w:t>
      </w:r>
      <w:r w:rsidRPr="00FE7362">
        <w:rPr>
          <w:color w:val="0E101A"/>
          <w:szCs w:val="22"/>
          <w:u w:val="single"/>
        </w:rPr>
        <w:t xml:space="preserve"> and 202</w:t>
      </w:r>
      <w:r w:rsidR="00623F4F">
        <w:rPr>
          <w:color w:val="0E101A"/>
          <w:szCs w:val="22"/>
          <w:u w:val="single"/>
        </w:rPr>
        <w:t>3</w:t>
      </w:r>
      <w:r w:rsidRPr="00FE7362">
        <w:rPr>
          <w:color w:val="0E101A"/>
          <w:szCs w:val="22"/>
        </w:rPr>
        <w:t xml:space="preserve"> fiscal years, if applicable.</w:t>
      </w:r>
    </w:p>
    <w:p w14:paraId="4AB80764" w14:textId="77777777" w:rsidR="00B80588" w:rsidRPr="00FE7362" w:rsidRDefault="00644634">
      <w:pPr>
        <w:widowControl w:val="0"/>
        <w:numPr>
          <w:ilvl w:val="1"/>
          <w:numId w:val="3"/>
        </w:numPr>
        <w:ind w:left="810" w:hanging="425"/>
        <w:rPr>
          <w:color w:val="0E101A"/>
          <w:szCs w:val="22"/>
        </w:rPr>
      </w:pPr>
      <w:r w:rsidRPr="00FE7362">
        <w:rPr>
          <w:color w:val="0E101A"/>
          <w:szCs w:val="22"/>
          <w:u w:val="single"/>
        </w:rPr>
        <w:t>Certificate</w:t>
      </w:r>
      <w:r w:rsidRPr="00FE7362">
        <w:rPr>
          <w:color w:val="0E101A"/>
          <w:szCs w:val="22"/>
        </w:rPr>
        <w:t xml:space="preserve"> from relevant tax authority that the CSO/media outlet is a </w:t>
      </w:r>
      <w:r w:rsidRPr="00FE7362">
        <w:rPr>
          <w:color w:val="0E101A"/>
          <w:szCs w:val="22"/>
          <w:u w:val="single"/>
        </w:rPr>
        <w:t>regular taxpayer</w:t>
      </w:r>
      <w:r w:rsidRPr="00FE7362">
        <w:rPr>
          <w:color w:val="0E101A"/>
          <w:szCs w:val="22"/>
        </w:rPr>
        <w:t>.</w:t>
      </w:r>
    </w:p>
    <w:p w14:paraId="11005D0D" w14:textId="77777777" w:rsidR="00B80588" w:rsidRPr="00FE7362" w:rsidRDefault="00644634">
      <w:pPr>
        <w:widowControl w:val="0"/>
        <w:numPr>
          <w:ilvl w:val="1"/>
          <w:numId w:val="3"/>
        </w:numPr>
        <w:ind w:left="810" w:hanging="425"/>
        <w:rPr>
          <w:color w:val="0E101A"/>
          <w:szCs w:val="22"/>
        </w:rPr>
      </w:pPr>
      <w:r w:rsidRPr="00FE7362">
        <w:rPr>
          <w:color w:val="0E101A"/>
          <w:szCs w:val="22"/>
          <w:u w:val="single"/>
        </w:rPr>
        <w:t>Editorial policy</w:t>
      </w:r>
      <w:r w:rsidRPr="00FE7362">
        <w:rPr>
          <w:color w:val="0E101A"/>
          <w:szCs w:val="22"/>
        </w:rPr>
        <w:t>, (for media outlets) if applicable.</w:t>
      </w:r>
    </w:p>
    <w:p w14:paraId="55FE6768" w14:textId="77777777" w:rsidR="00B80588" w:rsidRPr="00FE7362" w:rsidRDefault="00B80588">
      <w:pPr>
        <w:widowControl w:val="0"/>
        <w:rPr>
          <w:color w:val="0E101A"/>
          <w:szCs w:val="22"/>
        </w:rPr>
      </w:pPr>
    </w:p>
    <w:p w14:paraId="1BD1D6A7" w14:textId="77777777" w:rsidR="00B80588" w:rsidRPr="00FE7362" w:rsidRDefault="00644634">
      <w:pPr>
        <w:widowControl w:val="0"/>
        <w:rPr>
          <w:szCs w:val="22"/>
        </w:rPr>
      </w:pPr>
      <w:r w:rsidRPr="00FE7362">
        <w:rPr>
          <w:szCs w:val="22"/>
        </w:rPr>
        <w:t xml:space="preserve">The complete application, including the Application Form, Budget Proposal, and the mentioned supporting documents, must be submitted to: </w:t>
      </w:r>
      <w:hyperlink r:id="rId12">
        <w:r w:rsidRPr="00FE7362">
          <w:rPr>
            <w:color w:val="0563C1"/>
            <w:szCs w:val="22"/>
            <w:u w:val="single"/>
          </w:rPr>
          <w:t>birn.montenegro@birnnetwork.org</w:t>
        </w:r>
      </w:hyperlink>
      <w:r w:rsidRPr="00FE7362">
        <w:rPr>
          <w:szCs w:val="22"/>
        </w:rPr>
        <w:t xml:space="preserve">. </w:t>
      </w:r>
    </w:p>
    <w:p w14:paraId="5C247E49" w14:textId="77777777" w:rsidR="00B80588" w:rsidRPr="00681B91" w:rsidRDefault="00B80588">
      <w:pPr>
        <w:widowControl w:val="0"/>
        <w:rPr>
          <w:color w:val="0E101A"/>
          <w:sz w:val="32"/>
          <w:szCs w:val="32"/>
        </w:rPr>
      </w:pPr>
    </w:p>
    <w:p w14:paraId="5D69603E" w14:textId="2E9E009F" w:rsidR="00A170E7" w:rsidRDefault="00A170E7" w:rsidP="00A170E7">
      <w:bookmarkStart w:id="7" w:name="_heading=h.3dy6vkm" w:colFirst="0" w:colLast="0"/>
      <w:bookmarkEnd w:id="7"/>
    </w:p>
    <w:p w14:paraId="22DDFF06" w14:textId="77777777" w:rsidR="001D6D3B" w:rsidRDefault="001D6D3B" w:rsidP="00A170E7"/>
    <w:p w14:paraId="7E8A92EC" w14:textId="77777777" w:rsidR="00A170E7" w:rsidRDefault="00A170E7" w:rsidP="00A170E7"/>
    <w:p w14:paraId="7F0DAA81" w14:textId="52FAB683" w:rsidR="00B80588" w:rsidRPr="00FE7362" w:rsidRDefault="00644634" w:rsidP="00A170E7">
      <w:pPr>
        <w:pStyle w:val="Heading3"/>
        <w:spacing w:after="240"/>
        <w:rPr>
          <w:rFonts w:ascii="Cambria" w:eastAsia="Cambria" w:hAnsi="Cambria" w:cs="Cambria"/>
          <w:color w:val="000000"/>
          <w:sz w:val="22"/>
          <w:szCs w:val="22"/>
        </w:rPr>
      </w:pPr>
      <w:r w:rsidRPr="00FE7362">
        <w:rPr>
          <w:rFonts w:ascii="Cambria" w:eastAsia="Cambria" w:hAnsi="Cambria" w:cs="Cambria"/>
          <w:color w:val="000000"/>
          <w:sz w:val="22"/>
          <w:szCs w:val="22"/>
        </w:rPr>
        <w:lastRenderedPageBreak/>
        <w:t>5.4.2 APPLICATION DEADLINE</w:t>
      </w:r>
    </w:p>
    <w:p w14:paraId="4A531DF5" w14:textId="7770BADF" w:rsidR="00B80588" w:rsidRPr="00FE7362" w:rsidRDefault="00644634">
      <w:pPr>
        <w:rPr>
          <w:szCs w:val="22"/>
          <w:shd w:val="clear" w:color="auto" w:fill="548DD4"/>
        </w:rPr>
      </w:pPr>
      <w:r w:rsidRPr="00FE7362">
        <w:rPr>
          <w:szCs w:val="22"/>
        </w:rPr>
        <w:t xml:space="preserve">The applicant must submit the application </w:t>
      </w:r>
      <w:r w:rsidR="00180FB8" w:rsidRPr="00FE7362">
        <w:rPr>
          <w:szCs w:val="22"/>
        </w:rPr>
        <w:t>by</w:t>
      </w:r>
      <w:r w:rsidRPr="00FE7362">
        <w:rPr>
          <w:szCs w:val="22"/>
        </w:rPr>
        <w:t xml:space="preserve"> </w:t>
      </w:r>
      <w:r w:rsidR="00623F4F">
        <w:rPr>
          <w:b/>
          <w:bCs/>
          <w:szCs w:val="22"/>
        </w:rPr>
        <w:t>23:59</w:t>
      </w:r>
      <w:r w:rsidR="00623F4F">
        <w:rPr>
          <w:szCs w:val="22"/>
        </w:rPr>
        <w:t xml:space="preserve">, </w:t>
      </w:r>
      <w:r w:rsidR="00DE776C">
        <w:rPr>
          <w:b/>
          <w:szCs w:val="22"/>
        </w:rPr>
        <w:t>November 29</w:t>
      </w:r>
      <w:r w:rsidR="00623F4F" w:rsidRPr="00623F4F">
        <w:rPr>
          <w:b/>
          <w:szCs w:val="22"/>
        </w:rPr>
        <w:t>, 2024</w:t>
      </w:r>
      <w:r w:rsidRPr="00623F4F">
        <w:rPr>
          <w:b/>
          <w:szCs w:val="22"/>
        </w:rPr>
        <w:t>.</w:t>
      </w:r>
      <w:r w:rsidRPr="00FE7362">
        <w:rPr>
          <w:szCs w:val="22"/>
          <w:shd w:val="clear" w:color="auto" w:fill="548DD4"/>
        </w:rPr>
        <w:t xml:space="preserve"> </w:t>
      </w:r>
    </w:p>
    <w:p w14:paraId="71B12D06" w14:textId="77777777" w:rsidR="00B80588" w:rsidRPr="00FE7362" w:rsidRDefault="00B80588">
      <w:pPr>
        <w:rPr>
          <w:szCs w:val="22"/>
        </w:rPr>
      </w:pPr>
    </w:p>
    <w:p w14:paraId="35192409" w14:textId="0991D3F5" w:rsidR="00B80588" w:rsidRPr="00FE7362" w:rsidRDefault="00644634">
      <w:pPr>
        <w:rPr>
          <w:szCs w:val="22"/>
        </w:rPr>
      </w:pPr>
      <w:r w:rsidRPr="00FE7362">
        <w:rPr>
          <w:szCs w:val="22"/>
        </w:rPr>
        <w:t>Applications submitted after the deadline will not be considered. The deadline applies to all parts of your application, including supporting documentation.</w:t>
      </w:r>
    </w:p>
    <w:p w14:paraId="208833A1" w14:textId="77777777" w:rsidR="00B80588" w:rsidRPr="00FE7362" w:rsidRDefault="00B80588">
      <w:pPr>
        <w:rPr>
          <w:szCs w:val="22"/>
        </w:rPr>
      </w:pPr>
    </w:p>
    <w:p w14:paraId="24317078" w14:textId="77777777" w:rsidR="00B80588" w:rsidRPr="00FE7362" w:rsidRDefault="00644634">
      <w:pPr>
        <w:pStyle w:val="Heading3"/>
        <w:spacing w:after="240"/>
        <w:rPr>
          <w:rFonts w:ascii="Cambria" w:eastAsia="Cambria" w:hAnsi="Cambria" w:cs="Cambria"/>
          <w:color w:val="000000"/>
          <w:sz w:val="22"/>
          <w:szCs w:val="22"/>
        </w:rPr>
      </w:pPr>
      <w:bookmarkStart w:id="8" w:name="_heading=h.1t3h5sf" w:colFirst="0" w:colLast="0"/>
      <w:bookmarkEnd w:id="8"/>
      <w:r w:rsidRPr="00FE7362">
        <w:rPr>
          <w:rFonts w:ascii="Cambria" w:eastAsia="Cambria" w:hAnsi="Cambria" w:cs="Cambria"/>
          <w:color w:val="000000"/>
          <w:sz w:val="22"/>
          <w:szCs w:val="22"/>
        </w:rPr>
        <w:t>5.4.3. CLARIFICATIONS, QUESTION &amp; ANSWERS</w:t>
      </w:r>
    </w:p>
    <w:p w14:paraId="17B4824A" w14:textId="372673F3" w:rsidR="00B80588" w:rsidRPr="00FE7362" w:rsidRDefault="00A576A2">
      <w:pPr>
        <w:rPr>
          <w:szCs w:val="22"/>
        </w:rPr>
      </w:pPr>
      <w:r w:rsidRPr="00FE7362">
        <w:rPr>
          <w:szCs w:val="22"/>
        </w:rPr>
        <w:t xml:space="preserve">The </w:t>
      </w:r>
      <w:r w:rsidR="00644634" w:rsidRPr="00FE7362">
        <w:rPr>
          <w:szCs w:val="22"/>
        </w:rPr>
        <w:t>Info</w:t>
      </w:r>
      <w:r w:rsidR="008A1DD3" w:rsidRPr="00FE7362">
        <w:rPr>
          <w:szCs w:val="22"/>
        </w:rPr>
        <w:t>rmation</w:t>
      </w:r>
      <w:r w:rsidR="00644634" w:rsidRPr="00FE7362">
        <w:rPr>
          <w:szCs w:val="22"/>
        </w:rPr>
        <w:t xml:space="preserve"> session is </w:t>
      </w:r>
      <w:r w:rsidRPr="00FE7362">
        <w:rPr>
          <w:szCs w:val="22"/>
        </w:rPr>
        <w:t>an</w:t>
      </w:r>
      <w:r w:rsidR="00644634" w:rsidRPr="00FE7362">
        <w:rPr>
          <w:szCs w:val="22"/>
        </w:rPr>
        <w:t xml:space="preserve"> integral part of this Call for Proposals and will be conducted online in English. During the </w:t>
      </w:r>
      <w:r w:rsidRPr="00FE7362">
        <w:rPr>
          <w:szCs w:val="22"/>
        </w:rPr>
        <w:t>I</w:t>
      </w:r>
      <w:r w:rsidR="00644634" w:rsidRPr="00FE7362">
        <w:rPr>
          <w:szCs w:val="22"/>
        </w:rPr>
        <w:t>nfo session, the Call for Proposals, including the application forms</w:t>
      </w:r>
      <w:r w:rsidR="00180FB8" w:rsidRPr="00FE7362">
        <w:rPr>
          <w:szCs w:val="22"/>
        </w:rPr>
        <w:t>,</w:t>
      </w:r>
      <w:r w:rsidR="00644634" w:rsidRPr="00FE7362">
        <w:rPr>
          <w:szCs w:val="22"/>
        </w:rPr>
        <w:t xml:space="preserve"> will be explained and questions answered. </w:t>
      </w:r>
    </w:p>
    <w:p w14:paraId="02F70A6F" w14:textId="77777777" w:rsidR="00B80588" w:rsidRPr="00FE7362" w:rsidRDefault="00B80588">
      <w:pPr>
        <w:rPr>
          <w:szCs w:val="22"/>
        </w:rPr>
      </w:pPr>
    </w:p>
    <w:p w14:paraId="5A57E49E" w14:textId="361B4C0B" w:rsidR="00B80588" w:rsidRPr="00FE7362" w:rsidRDefault="00644634">
      <w:pPr>
        <w:rPr>
          <w:b/>
          <w:szCs w:val="22"/>
        </w:rPr>
      </w:pPr>
      <w:r w:rsidRPr="00FE7362">
        <w:rPr>
          <w:szCs w:val="22"/>
        </w:rPr>
        <w:t xml:space="preserve">The </w:t>
      </w:r>
      <w:r w:rsidR="00A576A2" w:rsidRPr="00FE7362">
        <w:rPr>
          <w:szCs w:val="22"/>
        </w:rPr>
        <w:t>I</w:t>
      </w:r>
      <w:r w:rsidRPr="00FE7362">
        <w:rPr>
          <w:szCs w:val="22"/>
        </w:rPr>
        <w:t>nfo sessions will be held on Zoom, on</w:t>
      </w:r>
      <w:r w:rsidR="00623F4F">
        <w:rPr>
          <w:b/>
          <w:szCs w:val="22"/>
        </w:rPr>
        <w:t xml:space="preserve"> Monday</w:t>
      </w:r>
      <w:r w:rsidRPr="00FE7362">
        <w:rPr>
          <w:b/>
          <w:szCs w:val="22"/>
        </w:rPr>
        <w:t>,</w:t>
      </w:r>
      <w:r w:rsidRPr="00FE7362">
        <w:rPr>
          <w:szCs w:val="22"/>
        </w:rPr>
        <w:t xml:space="preserve"> </w:t>
      </w:r>
      <w:r w:rsidR="00DE776C">
        <w:rPr>
          <w:b/>
          <w:szCs w:val="22"/>
        </w:rPr>
        <w:t>November 11</w:t>
      </w:r>
      <w:r w:rsidR="00623F4F">
        <w:rPr>
          <w:b/>
          <w:szCs w:val="22"/>
        </w:rPr>
        <w:t>, 2024</w:t>
      </w:r>
      <w:r w:rsidR="00A576A2" w:rsidRPr="00FE7362">
        <w:rPr>
          <w:b/>
          <w:szCs w:val="22"/>
        </w:rPr>
        <w:t>,</w:t>
      </w:r>
      <w:r w:rsidR="00623F4F">
        <w:rPr>
          <w:b/>
          <w:szCs w:val="22"/>
        </w:rPr>
        <w:t xml:space="preserve"> at 11</w:t>
      </w:r>
      <w:r w:rsidRPr="00FE7362">
        <w:rPr>
          <w:b/>
          <w:szCs w:val="22"/>
        </w:rPr>
        <w:t xml:space="preserve">:00.  </w:t>
      </w:r>
    </w:p>
    <w:p w14:paraId="78EA6640" w14:textId="38888E63" w:rsidR="00B80588" w:rsidRDefault="007D5267">
      <w:pPr>
        <w:rPr>
          <w:szCs w:val="22"/>
        </w:rPr>
      </w:pPr>
      <w:r>
        <w:rPr>
          <w:szCs w:val="22"/>
        </w:rPr>
        <w:t xml:space="preserve">Meeting link: Click </w:t>
      </w:r>
      <w:hyperlink r:id="rId13" w:history="1">
        <w:r w:rsidRPr="007D5267">
          <w:rPr>
            <w:rStyle w:val="Hyperlink"/>
            <w:szCs w:val="22"/>
          </w:rPr>
          <w:t>HERE</w:t>
        </w:r>
      </w:hyperlink>
    </w:p>
    <w:p w14:paraId="69CB431B" w14:textId="03224D90" w:rsidR="007D5267" w:rsidRPr="007D5267" w:rsidRDefault="007D5267">
      <w:pPr>
        <w:rPr>
          <w:szCs w:val="22"/>
        </w:rPr>
      </w:pPr>
      <w:r>
        <w:rPr>
          <w:szCs w:val="22"/>
        </w:rPr>
        <w:t xml:space="preserve">Meeting ID: </w:t>
      </w:r>
      <w:r w:rsidRPr="007D5267">
        <w:rPr>
          <w:szCs w:val="22"/>
        </w:rPr>
        <w:t>880 6829 7577</w:t>
      </w:r>
    </w:p>
    <w:p w14:paraId="56064548" w14:textId="5F2755B6" w:rsidR="007D5267" w:rsidRPr="00FE7362" w:rsidRDefault="007D5267">
      <w:pPr>
        <w:rPr>
          <w:szCs w:val="22"/>
        </w:rPr>
      </w:pPr>
      <w:r w:rsidRPr="007D5267">
        <w:rPr>
          <w:szCs w:val="22"/>
        </w:rPr>
        <w:t>Passcode: 082466</w:t>
      </w:r>
    </w:p>
    <w:p w14:paraId="5361A8D3" w14:textId="77777777" w:rsidR="00B80588" w:rsidRPr="00FE7362" w:rsidRDefault="00B80588">
      <w:pPr>
        <w:rPr>
          <w:szCs w:val="22"/>
        </w:rPr>
      </w:pPr>
    </w:p>
    <w:p w14:paraId="64967EFE" w14:textId="5B3E9D2C" w:rsidR="00B80588" w:rsidRPr="00FE7362" w:rsidRDefault="00644634">
      <w:pPr>
        <w:rPr>
          <w:szCs w:val="22"/>
        </w:rPr>
      </w:pPr>
      <w:r w:rsidRPr="00FE7362">
        <w:rPr>
          <w:szCs w:val="22"/>
        </w:rPr>
        <w:t xml:space="preserve">Questions about the Call for Proposals may be sent in English to the email address: </w:t>
      </w:r>
      <w:hyperlink r:id="rId14">
        <w:r w:rsidRPr="00FE7362">
          <w:rPr>
            <w:color w:val="0563C1"/>
            <w:szCs w:val="22"/>
            <w:u w:val="single"/>
          </w:rPr>
          <w:t>birn.montenegro@birnnetwork.org</w:t>
        </w:r>
      </w:hyperlink>
      <w:r w:rsidRPr="00FE7362">
        <w:rPr>
          <w:szCs w:val="22"/>
        </w:rPr>
        <w:t xml:space="preserve"> until the </w:t>
      </w:r>
      <w:hyperlink w:anchor="_heading=h.z337ya">
        <w:r w:rsidRPr="00FE7362">
          <w:rPr>
            <w:color w:val="0563C1"/>
            <w:szCs w:val="22"/>
            <w:u w:val="single"/>
          </w:rPr>
          <w:t>deadline for clarifications</w:t>
        </w:r>
      </w:hyperlink>
      <w:r w:rsidRPr="00FE7362">
        <w:rPr>
          <w:szCs w:val="22"/>
        </w:rPr>
        <w:t xml:space="preserve"> has passed.  </w:t>
      </w:r>
    </w:p>
    <w:p w14:paraId="7C92B607" w14:textId="77777777" w:rsidR="00B80588" w:rsidRPr="00FE7362" w:rsidRDefault="00644634">
      <w:pPr>
        <w:pStyle w:val="Heading2"/>
        <w:numPr>
          <w:ilvl w:val="1"/>
          <w:numId w:val="6"/>
        </w:numPr>
        <w:spacing w:before="400"/>
        <w:ind w:left="567" w:hanging="567"/>
      </w:pPr>
      <w:bookmarkStart w:id="9" w:name="_heading=h.4d34og8" w:colFirst="0" w:colLast="0"/>
      <w:bookmarkEnd w:id="9"/>
      <w:r w:rsidRPr="00FE7362">
        <w:t>EVALUATION AND SELECTION PROCESS</w:t>
      </w:r>
    </w:p>
    <w:p w14:paraId="235E2FFE" w14:textId="77777777" w:rsidR="00B80588" w:rsidRPr="00FE7362" w:rsidRDefault="00644634">
      <w:pPr>
        <w:rPr>
          <w:szCs w:val="22"/>
        </w:rPr>
      </w:pPr>
      <w:r w:rsidRPr="00FE7362">
        <w:rPr>
          <w:szCs w:val="22"/>
        </w:rPr>
        <w:t xml:space="preserve">All received proposals will go through the following three steps: </w:t>
      </w:r>
    </w:p>
    <w:p w14:paraId="6F63EA14" w14:textId="77777777" w:rsidR="00B80588" w:rsidRPr="00FE7362" w:rsidRDefault="00B80588">
      <w:pPr>
        <w:rPr>
          <w:szCs w:val="22"/>
        </w:rPr>
      </w:pPr>
    </w:p>
    <w:bookmarkStart w:id="10" w:name="_heading=h.2s8eyo1" w:colFirst="0" w:colLast="0"/>
    <w:bookmarkEnd w:id="10"/>
    <w:p w14:paraId="6717F40E" w14:textId="0085F770" w:rsidR="00B80588" w:rsidRPr="00FE7362" w:rsidRDefault="00644634">
      <w:pPr>
        <w:numPr>
          <w:ilvl w:val="0"/>
          <w:numId w:val="8"/>
        </w:numPr>
        <w:rPr>
          <w:szCs w:val="22"/>
        </w:rPr>
      </w:pPr>
      <w:r w:rsidRPr="00FE7362">
        <w:rPr>
          <w:szCs w:val="22"/>
        </w:rPr>
        <w:fldChar w:fldCharType="begin"/>
      </w:r>
      <w:r w:rsidRPr="00FE7362">
        <w:rPr>
          <w:szCs w:val="22"/>
        </w:rPr>
        <w:instrText xml:space="preserve"> HYPERLINK \l "_heading=h.26in1rg" \h </w:instrText>
      </w:r>
      <w:r w:rsidRPr="00FE7362">
        <w:rPr>
          <w:szCs w:val="22"/>
        </w:rPr>
        <w:fldChar w:fldCharType="separate"/>
      </w:r>
      <w:r w:rsidRPr="00FE7362">
        <w:rPr>
          <w:color w:val="0563C1"/>
          <w:szCs w:val="22"/>
          <w:u w:val="single"/>
        </w:rPr>
        <w:t>Administrative and eligibility check by BIRN</w:t>
      </w:r>
      <w:r w:rsidRPr="00FE7362">
        <w:rPr>
          <w:color w:val="0563C1"/>
          <w:szCs w:val="22"/>
          <w:u w:val="single"/>
        </w:rPr>
        <w:fldChar w:fldCharType="end"/>
      </w:r>
      <w:r w:rsidRPr="00FE7362">
        <w:rPr>
          <w:szCs w:val="22"/>
        </w:rPr>
        <w:t xml:space="preserve"> to ensure </w:t>
      </w:r>
      <w:r w:rsidR="00A576A2" w:rsidRPr="00FE7362">
        <w:rPr>
          <w:szCs w:val="22"/>
        </w:rPr>
        <w:t xml:space="preserve">the </w:t>
      </w:r>
      <w:r w:rsidRPr="00FE7362">
        <w:rPr>
          <w:szCs w:val="22"/>
        </w:rPr>
        <w:t xml:space="preserve">applicants </w:t>
      </w:r>
      <w:r w:rsidR="00A576A2" w:rsidRPr="00FE7362">
        <w:rPr>
          <w:szCs w:val="22"/>
        </w:rPr>
        <w:t xml:space="preserve">have </w:t>
      </w:r>
      <w:r w:rsidRPr="00FE7362">
        <w:rPr>
          <w:szCs w:val="22"/>
        </w:rPr>
        <w:t xml:space="preserve">followed </w:t>
      </w:r>
      <w:r w:rsidR="00180FB8" w:rsidRPr="00FE7362">
        <w:rPr>
          <w:szCs w:val="22"/>
        </w:rPr>
        <w:t xml:space="preserve">the </w:t>
      </w:r>
      <w:r w:rsidRPr="00FE7362">
        <w:rPr>
          <w:szCs w:val="22"/>
        </w:rPr>
        <w:t xml:space="preserve">application procedure set </w:t>
      </w:r>
      <w:r w:rsidR="00180FB8" w:rsidRPr="00FE7362">
        <w:rPr>
          <w:szCs w:val="22"/>
        </w:rPr>
        <w:t xml:space="preserve">out </w:t>
      </w:r>
      <w:r w:rsidRPr="00FE7362">
        <w:rPr>
          <w:szCs w:val="22"/>
        </w:rPr>
        <w:t xml:space="preserve">in the Application Form and Financial Proposal, according to </w:t>
      </w:r>
      <w:hyperlink w:anchor="_heading=h.30j0zll">
        <w:r w:rsidRPr="00FE7362">
          <w:rPr>
            <w:color w:val="0563C1"/>
            <w:szCs w:val="22"/>
            <w:u w:val="single"/>
          </w:rPr>
          <w:t>eligibility criteria</w:t>
        </w:r>
      </w:hyperlink>
      <w:r w:rsidR="00A576A2" w:rsidRPr="00FE7362">
        <w:rPr>
          <w:color w:val="0563C1"/>
          <w:szCs w:val="22"/>
          <w:u w:val="single"/>
        </w:rPr>
        <w:t>,</w:t>
      </w:r>
      <w:r w:rsidRPr="00FE7362">
        <w:rPr>
          <w:szCs w:val="22"/>
        </w:rPr>
        <w:t xml:space="preserve"> and </w:t>
      </w:r>
      <w:r w:rsidR="00A576A2" w:rsidRPr="00FE7362">
        <w:rPr>
          <w:szCs w:val="22"/>
        </w:rPr>
        <w:t xml:space="preserve">have </w:t>
      </w:r>
      <w:r w:rsidRPr="00FE7362">
        <w:rPr>
          <w:szCs w:val="22"/>
        </w:rPr>
        <w:t xml:space="preserve">submitted all required documents by the </w:t>
      </w:r>
      <w:hyperlink w:anchor="_heading=h.z337ya">
        <w:r w:rsidRPr="00FE7362">
          <w:rPr>
            <w:color w:val="0563C1"/>
            <w:szCs w:val="22"/>
            <w:u w:val="single"/>
          </w:rPr>
          <w:t>deadline</w:t>
        </w:r>
      </w:hyperlink>
      <w:r w:rsidRPr="00FE7362">
        <w:rPr>
          <w:szCs w:val="22"/>
        </w:rPr>
        <w:t xml:space="preserve">. </w:t>
      </w:r>
    </w:p>
    <w:bookmarkStart w:id="11" w:name="_heading=h.17dp8vu" w:colFirst="0" w:colLast="0"/>
    <w:bookmarkEnd w:id="11"/>
    <w:p w14:paraId="1CFAA16B" w14:textId="77777777" w:rsidR="00B80588" w:rsidRPr="00FE7362" w:rsidRDefault="00644634">
      <w:pPr>
        <w:numPr>
          <w:ilvl w:val="0"/>
          <w:numId w:val="8"/>
        </w:numPr>
        <w:rPr>
          <w:szCs w:val="22"/>
        </w:rPr>
      </w:pPr>
      <w:r w:rsidRPr="00FE7362">
        <w:rPr>
          <w:szCs w:val="22"/>
        </w:rPr>
        <w:fldChar w:fldCharType="begin"/>
      </w:r>
      <w:r w:rsidRPr="00FE7362">
        <w:rPr>
          <w:szCs w:val="22"/>
        </w:rPr>
        <w:instrText xml:space="preserve"> HYPERLINK \l "_heading=h.lnxbz9" \h </w:instrText>
      </w:r>
      <w:r w:rsidRPr="00FE7362">
        <w:rPr>
          <w:szCs w:val="22"/>
        </w:rPr>
        <w:fldChar w:fldCharType="separate"/>
      </w:r>
      <w:r w:rsidRPr="00FE7362">
        <w:rPr>
          <w:color w:val="0563C1"/>
          <w:szCs w:val="22"/>
          <w:u w:val="single"/>
        </w:rPr>
        <w:t>Evaluation by the project jury</w:t>
      </w:r>
      <w:r w:rsidRPr="00FE7362">
        <w:rPr>
          <w:color w:val="0563C1"/>
          <w:szCs w:val="22"/>
          <w:u w:val="single"/>
        </w:rPr>
        <w:fldChar w:fldCharType="end"/>
      </w:r>
      <w:r w:rsidRPr="00FE7362">
        <w:rPr>
          <w:szCs w:val="22"/>
        </w:rPr>
        <w:t xml:space="preserve">. </w:t>
      </w:r>
    </w:p>
    <w:bookmarkStart w:id="12" w:name="_heading=h.3rdcrjn" w:colFirst="0" w:colLast="0"/>
    <w:bookmarkEnd w:id="12"/>
    <w:p w14:paraId="560F41AA" w14:textId="77777777" w:rsidR="00B80588" w:rsidRPr="00FE7362" w:rsidRDefault="00644634">
      <w:pPr>
        <w:numPr>
          <w:ilvl w:val="0"/>
          <w:numId w:val="8"/>
        </w:numPr>
        <w:rPr>
          <w:szCs w:val="22"/>
        </w:rPr>
      </w:pPr>
      <w:r w:rsidRPr="00FE7362">
        <w:rPr>
          <w:szCs w:val="22"/>
        </w:rPr>
        <w:fldChar w:fldCharType="begin"/>
      </w:r>
      <w:r w:rsidRPr="00FE7362">
        <w:rPr>
          <w:szCs w:val="22"/>
        </w:rPr>
        <w:instrText xml:space="preserve"> HYPERLINK \l "_heading=h.2jxsxqh" \h </w:instrText>
      </w:r>
      <w:r w:rsidRPr="00FE7362">
        <w:rPr>
          <w:szCs w:val="22"/>
        </w:rPr>
        <w:fldChar w:fldCharType="separate"/>
      </w:r>
      <w:r w:rsidRPr="00FE7362">
        <w:rPr>
          <w:color w:val="0563C1"/>
          <w:szCs w:val="22"/>
          <w:u w:val="single"/>
        </w:rPr>
        <w:t>Notification of the application outcome</w:t>
      </w:r>
      <w:r w:rsidRPr="00FE7362">
        <w:rPr>
          <w:color w:val="0563C1"/>
          <w:szCs w:val="22"/>
          <w:u w:val="single"/>
        </w:rPr>
        <w:fldChar w:fldCharType="end"/>
      </w:r>
      <w:r w:rsidRPr="00FE7362">
        <w:rPr>
          <w:szCs w:val="22"/>
        </w:rPr>
        <w:t xml:space="preserve">.  </w:t>
      </w:r>
    </w:p>
    <w:p w14:paraId="2256EEA7" w14:textId="77777777" w:rsidR="00B80588" w:rsidRPr="00681B91" w:rsidRDefault="00B80588">
      <w:pPr>
        <w:ind w:left="720"/>
        <w:rPr>
          <w:sz w:val="32"/>
          <w:szCs w:val="32"/>
        </w:rPr>
      </w:pPr>
    </w:p>
    <w:p w14:paraId="7C0E329D" w14:textId="77777777" w:rsidR="00B80588" w:rsidRPr="00FE7362" w:rsidRDefault="00644634">
      <w:pPr>
        <w:pStyle w:val="Heading3"/>
        <w:spacing w:after="240"/>
        <w:rPr>
          <w:rFonts w:ascii="Cambria" w:eastAsia="Cambria" w:hAnsi="Cambria" w:cs="Cambria"/>
          <w:color w:val="000000"/>
          <w:sz w:val="22"/>
          <w:szCs w:val="22"/>
        </w:rPr>
      </w:pPr>
      <w:bookmarkStart w:id="13" w:name="_heading=h.26in1rg" w:colFirst="0" w:colLast="0"/>
      <w:bookmarkEnd w:id="13"/>
      <w:r w:rsidRPr="00FE7362">
        <w:rPr>
          <w:rFonts w:ascii="Cambria" w:eastAsia="Cambria" w:hAnsi="Cambria" w:cs="Cambria"/>
          <w:color w:val="000000"/>
          <w:sz w:val="22"/>
          <w:szCs w:val="22"/>
        </w:rPr>
        <w:t xml:space="preserve">STEP 1: BIRN ADMINISTRATIVE AND ELIGIBILITY CHECK </w:t>
      </w:r>
    </w:p>
    <w:p w14:paraId="47B8A8D8" w14:textId="56C58C5E" w:rsidR="00B80588" w:rsidRPr="00FE7362" w:rsidRDefault="00644634">
      <w:pPr>
        <w:rPr>
          <w:szCs w:val="22"/>
        </w:rPr>
      </w:pPr>
      <w:r w:rsidRPr="00FE7362">
        <w:rPr>
          <w:szCs w:val="22"/>
        </w:rPr>
        <w:t>BIRN will under</w:t>
      </w:r>
      <w:r w:rsidR="00180FB8" w:rsidRPr="00FE7362">
        <w:rPr>
          <w:szCs w:val="22"/>
        </w:rPr>
        <w:t>take</w:t>
      </w:r>
      <w:r w:rsidRPr="00FE7362">
        <w:rPr>
          <w:szCs w:val="22"/>
        </w:rPr>
        <w:t xml:space="preserve"> administrative checks to ensure the applicants have followed </w:t>
      </w:r>
      <w:r w:rsidR="00180FB8" w:rsidRPr="00FE7362">
        <w:rPr>
          <w:szCs w:val="22"/>
        </w:rPr>
        <w:t xml:space="preserve">the </w:t>
      </w:r>
      <w:r w:rsidRPr="00FE7362">
        <w:rPr>
          <w:szCs w:val="22"/>
        </w:rPr>
        <w:t>application procedures and submitted all the required documents. If any requested information / document is missing or incorrect, the application may be rejected and will not be evaluated further. A rejected application will be replaced by the next</w:t>
      </w:r>
      <w:r w:rsidR="008A1DD3" w:rsidRPr="00FE7362">
        <w:rPr>
          <w:szCs w:val="22"/>
        </w:rPr>
        <w:t>-</w:t>
      </w:r>
      <w:r w:rsidRPr="00FE7362">
        <w:rPr>
          <w:szCs w:val="22"/>
        </w:rPr>
        <w:t>best-placed application on the reserve list that falls within the available budget for this Call for Proposals.</w:t>
      </w:r>
    </w:p>
    <w:p w14:paraId="12325165" w14:textId="77777777" w:rsidR="00B80588" w:rsidRPr="00FE7362" w:rsidRDefault="00B80588">
      <w:pPr>
        <w:rPr>
          <w:szCs w:val="22"/>
        </w:rPr>
      </w:pPr>
    </w:p>
    <w:p w14:paraId="2F694AE3" w14:textId="11860DC6" w:rsidR="00B80588" w:rsidRPr="00FE7362" w:rsidRDefault="00180FB8">
      <w:pPr>
        <w:rPr>
          <w:szCs w:val="22"/>
        </w:rPr>
      </w:pPr>
      <w:r w:rsidRPr="00FE7362">
        <w:rPr>
          <w:szCs w:val="22"/>
        </w:rPr>
        <w:t>A</w:t>
      </w:r>
      <w:r w:rsidR="00644634" w:rsidRPr="00FE7362">
        <w:rPr>
          <w:szCs w:val="22"/>
        </w:rPr>
        <w:t>pplication</w:t>
      </w:r>
      <w:r w:rsidRPr="00FE7362">
        <w:rPr>
          <w:szCs w:val="22"/>
        </w:rPr>
        <w:t>s</w:t>
      </w:r>
      <w:r w:rsidR="00644634" w:rsidRPr="00FE7362">
        <w:rPr>
          <w:szCs w:val="22"/>
        </w:rPr>
        <w:t xml:space="preserve"> that pass the administrative check will be assessed further as part of the </w:t>
      </w:r>
      <w:hyperlink w:anchor="_heading=h.lnxbz9">
        <w:r w:rsidR="00644634" w:rsidRPr="00FE7362">
          <w:rPr>
            <w:color w:val="0563C1"/>
            <w:szCs w:val="22"/>
            <w:u w:val="single"/>
          </w:rPr>
          <w:t>evaluation by the project jury</w:t>
        </w:r>
      </w:hyperlink>
      <w:r w:rsidR="00644634" w:rsidRPr="00FE7362">
        <w:rPr>
          <w:szCs w:val="22"/>
        </w:rPr>
        <w:t>.</w:t>
      </w:r>
    </w:p>
    <w:p w14:paraId="756AACF8" w14:textId="77777777" w:rsidR="00B80588" w:rsidRPr="00FE7362" w:rsidRDefault="00B80588">
      <w:pPr>
        <w:rPr>
          <w:szCs w:val="22"/>
        </w:rPr>
      </w:pPr>
    </w:p>
    <w:p w14:paraId="187AA360" w14:textId="77777777" w:rsidR="00B80588" w:rsidRPr="00FE7362" w:rsidRDefault="00644634">
      <w:pPr>
        <w:pStyle w:val="Heading3"/>
        <w:spacing w:after="240"/>
        <w:rPr>
          <w:rFonts w:ascii="Cambria" w:eastAsia="Cambria" w:hAnsi="Cambria" w:cs="Cambria"/>
          <w:color w:val="000000"/>
          <w:sz w:val="22"/>
          <w:szCs w:val="22"/>
        </w:rPr>
      </w:pPr>
      <w:bookmarkStart w:id="14" w:name="_heading=h.lnxbz9" w:colFirst="0" w:colLast="0"/>
      <w:bookmarkEnd w:id="14"/>
      <w:r w:rsidRPr="00FE7362">
        <w:rPr>
          <w:rFonts w:ascii="Cambria" w:eastAsia="Cambria" w:hAnsi="Cambria" w:cs="Cambria"/>
          <w:color w:val="000000"/>
          <w:sz w:val="22"/>
          <w:szCs w:val="22"/>
        </w:rPr>
        <w:t>STEP 2: EVALUATION BY THE PROJECT JURY</w:t>
      </w:r>
    </w:p>
    <w:p w14:paraId="33DA6853" w14:textId="1D1F2690" w:rsidR="00B80588" w:rsidRDefault="00644634">
      <w:pPr>
        <w:rPr>
          <w:szCs w:val="22"/>
          <w:highlight w:val="white"/>
        </w:rPr>
      </w:pPr>
      <w:r w:rsidRPr="00FE7362">
        <w:rPr>
          <w:szCs w:val="22"/>
          <w:highlight w:val="white"/>
        </w:rPr>
        <w:t>After the call is closed, all applications that meet the administrative requirement and eligibility criteria will be evaluat</w:t>
      </w:r>
      <w:r w:rsidR="00180FB8" w:rsidRPr="00FE7362">
        <w:rPr>
          <w:szCs w:val="22"/>
          <w:highlight w:val="white"/>
        </w:rPr>
        <w:t>ed</w:t>
      </w:r>
      <w:r w:rsidRPr="00FE7362">
        <w:rPr>
          <w:szCs w:val="22"/>
          <w:highlight w:val="white"/>
        </w:rPr>
        <w:t xml:space="preserve"> by the </w:t>
      </w:r>
      <w:r w:rsidRPr="00FE7362">
        <w:rPr>
          <w:szCs w:val="22"/>
        </w:rPr>
        <w:t xml:space="preserve">project jury. </w:t>
      </w:r>
      <w:r w:rsidR="00180FB8" w:rsidRPr="00FE7362">
        <w:rPr>
          <w:szCs w:val="22"/>
        </w:rPr>
        <w:t>The</w:t>
      </w:r>
      <w:r w:rsidRPr="00FE7362">
        <w:rPr>
          <w:szCs w:val="22"/>
        </w:rPr>
        <w:t xml:space="preserve"> jury will assess proposals based on the Relevance of the Proposed Story</w:t>
      </w:r>
      <w:r w:rsidR="00B517BD">
        <w:rPr>
          <w:szCs w:val="22"/>
        </w:rPr>
        <w:t xml:space="preserve"> / Policy Paper</w:t>
      </w:r>
      <w:r w:rsidRPr="00FE7362">
        <w:rPr>
          <w:szCs w:val="22"/>
          <w:highlight w:val="white"/>
        </w:rPr>
        <w:t xml:space="preserve">, Capacity, Financial Proposal and Potential, including Social </w:t>
      </w:r>
      <w:r w:rsidR="00180FB8" w:rsidRPr="00FE7362">
        <w:rPr>
          <w:szCs w:val="22"/>
          <w:highlight w:val="white"/>
        </w:rPr>
        <w:t>I</w:t>
      </w:r>
      <w:r w:rsidRPr="00FE7362">
        <w:rPr>
          <w:szCs w:val="22"/>
          <w:highlight w:val="white"/>
        </w:rPr>
        <w:t xml:space="preserve">mpact. Please refer to the criteria list for further information on quality assessment. </w:t>
      </w:r>
    </w:p>
    <w:p w14:paraId="40DC4BDD" w14:textId="5E57272A" w:rsidR="00A170E7" w:rsidRDefault="00A170E7">
      <w:pPr>
        <w:rPr>
          <w:szCs w:val="22"/>
          <w:highlight w:val="white"/>
        </w:rPr>
      </w:pPr>
    </w:p>
    <w:p w14:paraId="508653D8" w14:textId="4C4B5A4A" w:rsidR="00A170E7" w:rsidRDefault="00A170E7">
      <w:pPr>
        <w:rPr>
          <w:szCs w:val="22"/>
          <w:highlight w:val="white"/>
        </w:rPr>
      </w:pPr>
    </w:p>
    <w:p w14:paraId="01D3940A" w14:textId="77777777" w:rsidR="00A170E7" w:rsidRPr="00FE7362" w:rsidRDefault="00A170E7">
      <w:pPr>
        <w:rPr>
          <w:szCs w:val="22"/>
          <w:highlight w:val="white"/>
        </w:rPr>
      </w:pPr>
    </w:p>
    <w:p w14:paraId="5CE118CF" w14:textId="77777777" w:rsidR="00B80588" w:rsidRPr="00FE7362" w:rsidRDefault="00B80588">
      <w:pPr>
        <w:rPr>
          <w:szCs w:val="22"/>
          <w:highlight w:val="white"/>
        </w:rPr>
      </w:pPr>
    </w:p>
    <w:tbl>
      <w:tblPr>
        <w:tblStyle w:val="a7"/>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6"/>
        <w:gridCol w:w="1364"/>
      </w:tblGrid>
      <w:tr w:rsidR="00B80588" w:rsidRPr="00FE7362" w14:paraId="651B8803" w14:textId="77777777">
        <w:trPr>
          <w:trHeight w:val="224"/>
        </w:trPr>
        <w:tc>
          <w:tcPr>
            <w:tcW w:w="7646" w:type="dxa"/>
            <w:shd w:val="clear" w:color="auto" w:fill="767171"/>
            <w:vAlign w:val="center"/>
          </w:tcPr>
          <w:p w14:paraId="4281A32D" w14:textId="77777777" w:rsidR="00B80588" w:rsidRPr="00FE7362" w:rsidRDefault="00644634">
            <w:pPr>
              <w:jc w:val="center"/>
              <w:rPr>
                <w:b/>
                <w:color w:val="FFFFFF"/>
                <w:szCs w:val="22"/>
              </w:rPr>
            </w:pPr>
            <w:bookmarkStart w:id="15" w:name="bookmark=id.35nkun2" w:colFirst="0" w:colLast="0"/>
            <w:bookmarkEnd w:id="15"/>
            <w:r w:rsidRPr="00FE7362">
              <w:rPr>
                <w:b/>
                <w:color w:val="FFFFFF"/>
                <w:szCs w:val="22"/>
              </w:rPr>
              <w:t>CRITERIA</w:t>
            </w:r>
          </w:p>
        </w:tc>
        <w:tc>
          <w:tcPr>
            <w:tcW w:w="1364" w:type="dxa"/>
            <w:shd w:val="clear" w:color="auto" w:fill="767171"/>
            <w:vAlign w:val="center"/>
          </w:tcPr>
          <w:p w14:paraId="025DD75C" w14:textId="77777777" w:rsidR="00B80588" w:rsidRPr="00FE7362" w:rsidRDefault="00644634">
            <w:pPr>
              <w:jc w:val="center"/>
              <w:rPr>
                <w:b/>
                <w:color w:val="FFFFFF"/>
                <w:szCs w:val="22"/>
              </w:rPr>
            </w:pPr>
            <w:r w:rsidRPr="00FE7362">
              <w:rPr>
                <w:b/>
                <w:color w:val="FFFFFF"/>
                <w:szCs w:val="22"/>
              </w:rPr>
              <w:t>MAXIMUM SCORE</w:t>
            </w:r>
          </w:p>
        </w:tc>
      </w:tr>
      <w:tr w:rsidR="00B80588" w:rsidRPr="00FE7362" w14:paraId="5F9D4304" w14:textId="77777777">
        <w:trPr>
          <w:trHeight w:val="1439"/>
        </w:trPr>
        <w:tc>
          <w:tcPr>
            <w:tcW w:w="7646" w:type="dxa"/>
            <w:tcMar>
              <w:left w:w="0" w:type="dxa"/>
              <w:right w:w="0" w:type="dxa"/>
            </w:tcMar>
          </w:tcPr>
          <w:p w14:paraId="6C3DBFA5" w14:textId="77777777" w:rsidR="00B80588" w:rsidRPr="00FE7362" w:rsidRDefault="00644634">
            <w:pPr>
              <w:numPr>
                <w:ilvl w:val="0"/>
                <w:numId w:val="5"/>
              </w:numPr>
              <w:rPr>
                <w:b/>
                <w:szCs w:val="22"/>
                <w:highlight w:val="white"/>
              </w:rPr>
            </w:pPr>
            <w:bookmarkStart w:id="16" w:name="_heading=h.1ksv4uv" w:colFirst="0" w:colLast="0"/>
            <w:bookmarkEnd w:id="16"/>
            <w:r w:rsidRPr="00FE7362">
              <w:rPr>
                <w:b/>
                <w:szCs w:val="22"/>
                <w:highlight w:val="white"/>
              </w:rPr>
              <w:t>RELEVANCE OF THE PROPOSED STORY / POLICY PAPER</w:t>
            </w:r>
          </w:p>
          <w:p w14:paraId="17EE04A5" w14:textId="77777777" w:rsidR="00B80588" w:rsidRPr="00FE7362" w:rsidRDefault="00644634" w:rsidP="00C13BC2">
            <w:pPr>
              <w:pStyle w:val="ListParagraph"/>
              <w:numPr>
                <w:ilvl w:val="0"/>
                <w:numId w:val="10"/>
              </w:numPr>
              <w:ind w:left="810"/>
              <w:jc w:val="left"/>
              <w:rPr>
                <w:szCs w:val="22"/>
              </w:rPr>
            </w:pPr>
            <w:r w:rsidRPr="00FE7362">
              <w:rPr>
                <w:szCs w:val="22"/>
              </w:rPr>
              <w:t>The proposed story / policy paper tackles a local or national issue relevant to the community.</w:t>
            </w:r>
          </w:p>
          <w:p w14:paraId="2134F068" w14:textId="77777777" w:rsidR="00B80588" w:rsidRPr="00FE7362" w:rsidRDefault="00644634" w:rsidP="00C13BC2">
            <w:pPr>
              <w:pStyle w:val="ListParagraph"/>
              <w:numPr>
                <w:ilvl w:val="0"/>
                <w:numId w:val="10"/>
              </w:numPr>
              <w:ind w:left="810"/>
              <w:jc w:val="left"/>
              <w:rPr>
                <w:szCs w:val="22"/>
                <w:highlight w:val="white"/>
              </w:rPr>
            </w:pPr>
            <w:r w:rsidRPr="00FE7362">
              <w:rPr>
                <w:szCs w:val="22"/>
              </w:rPr>
              <w:t>The proposed story / policy paper contains specific cross-cutting issues, such as the promotion of gender equality, respect of human rights, and marginalised groups.</w:t>
            </w:r>
          </w:p>
        </w:tc>
        <w:tc>
          <w:tcPr>
            <w:tcW w:w="1364" w:type="dxa"/>
            <w:tcMar>
              <w:left w:w="0" w:type="dxa"/>
              <w:right w:w="0" w:type="dxa"/>
            </w:tcMar>
            <w:vAlign w:val="center"/>
          </w:tcPr>
          <w:p w14:paraId="06F77DAE" w14:textId="77777777" w:rsidR="00B80588" w:rsidRPr="00FE7362" w:rsidRDefault="00644634">
            <w:pPr>
              <w:jc w:val="center"/>
              <w:rPr>
                <w:szCs w:val="22"/>
              </w:rPr>
            </w:pPr>
            <w:r w:rsidRPr="00FE7362">
              <w:rPr>
                <w:szCs w:val="22"/>
              </w:rPr>
              <w:t>25 points</w:t>
            </w:r>
          </w:p>
        </w:tc>
      </w:tr>
      <w:tr w:rsidR="00B80588" w:rsidRPr="00FE7362" w14:paraId="6195C8CD" w14:textId="77777777">
        <w:trPr>
          <w:trHeight w:val="728"/>
        </w:trPr>
        <w:tc>
          <w:tcPr>
            <w:tcW w:w="7646" w:type="dxa"/>
            <w:tcMar>
              <w:left w:w="0" w:type="dxa"/>
              <w:right w:w="0" w:type="dxa"/>
            </w:tcMar>
          </w:tcPr>
          <w:p w14:paraId="2F20E33F" w14:textId="77777777" w:rsidR="00B80588" w:rsidRPr="00FE7362" w:rsidRDefault="00644634">
            <w:pPr>
              <w:numPr>
                <w:ilvl w:val="0"/>
                <w:numId w:val="5"/>
              </w:numPr>
              <w:rPr>
                <w:b/>
                <w:szCs w:val="22"/>
                <w:highlight w:val="white"/>
              </w:rPr>
            </w:pPr>
            <w:r w:rsidRPr="00FE7362">
              <w:rPr>
                <w:b/>
                <w:szCs w:val="22"/>
                <w:highlight w:val="white"/>
              </w:rPr>
              <w:t>CAPACITY </w:t>
            </w:r>
          </w:p>
          <w:p w14:paraId="1BBAA5DB" w14:textId="77777777" w:rsidR="00B80588" w:rsidRPr="00FE7362" w:rsidRDefault="00644634" w:rsidP="00C13BC2">
            <w:pPr>
              <w:pStyle w:val="ListParagraph"/>
              <w:numPr>
                <w:ilvl w:val="0"/>
                <w:numId w:val="10"/>
              </w:numPr>
              <w:ind w:left="810"/>
              <w:jc w:val="left"/>
              <w:rPr>
                <w:szCs w:val="22"/>
              </w:rPr>
            </w:pPr>
            <w:r w:rsidRPr="00FE7362">
              <w:rPr>
                <w:szCs w:val="22"/>
              </w:rPr>
              <w:t>Applicant demonstrates experience / capacity to implement activities.</w:t>
            </w:r>
          </w:p>
          <w:p w14:paraId="62797E59" w14:textId="77777777" w:rsidR="00B80588" w:rsidRPr="00FE7362" w:rsidRDefault="00644634" w:rsidP="00C13BC2">
            <w:pPr>
              <w:pStyle w:val="ListParagraph"/>
              <w:numPr>
                <w:ilvl w:val="0"/>
                <w:numId w:val="10"/>
              </w:numPr>
              <w:ind w:left="810"/>
              <w:jc w:val="left"/>
              <w:rPr>
                <w:szCs w:val="22"/>
                <w:highlight w:val="white"/>
              </w:rPr>
            </w:pPr>
            <w:r w:rsidRPr="00FE7362">
              <w:rPr>
                <w:szCs w:val="22"/>
              </w:rPr>
              <w:t>Applicant demonstrates significant reach in its community.</w:t>
            </w:r>
            <w:r w:rsidRPr="00FE7362">
              <w:rPr>
                <w:szCs w:val="22"/>
                <w:highlight w:val="white"/>
              </w:rPr>
              <w:t xml:space="preserve"> </w:t>
            </w:r>
          </w:p>
        </w:tc>
        <w:tc>
          <w:tcPr>
            <w:tcW w:w="1364" w:type="dxa"/>
            <w:tcMar>
              <w:left w:w="0" w:type="dxa"/>
              <w:right w:w="0" w:type="dxa"/>
            </w:tcMar>
            <w:vAlign w:val="center"/>
          </w:tcPr>
          <w:p w14:paraId="69F11A95" w14:textId="77777777" w:rsidR="00B80588" w:rsidRPr="00FE7362" w:rsidRDefault="00644634">
            <w:pPr>
              <w:jc w:val="center"/>
              <w:rPr>
                <w:szCs w:val="22"/>
              </w:rPr>
            </w:pPr>
            <w:r w:rsidRPr="00FE7362">
              <w:rPr>
                <w:szCs w:val="22"/>
              </w:rPr>
              <w:t>25 points</w:t>
            </w:r>
          </w:p>
        </w:tc>
      </w:tr>
      <w:tr w:rsidR="00B80588" w:rsidRPr="00FE7362" w14:paraId="56433045" w14:textId="77777777">
        <w:trPr>
          <w:trHeight w:val="629"/>
        </w:trPr>
        <w:tc>
          <w:tcPr>
            <w:tcW w:w="7646" w:type="dxa"/>
            <w:tcMar>
              <w:left w:w="0" w:type="dxa"/>
              <w:right w:w="0" w:type="dxa"/>
            </w:tcMar>
          </w:tcPr>
          <w:p w14:paraId="4A455848" w14:textId="77777777" w:rsidR="00B80588" w:rsidRPr="00FE7362" w:rsidRDefault="00644634">
            <w:pPr>
              <w:numPr>
                <w:ilvl w:val="0"/>
                <w:numId w:val="5"/>
              </w:numPr>
              <w:rPr>
                <w:b/>
                <w:szCs w:val="22"/>
                <w:highlight w:val="white"/>
              </w:rPr>
            </w:pPr>
            <w:r w:rsidRPr="00FE7362">
              <w:rPr>
                <w:b/>
                <w:szCs w:val="22"/>
                <w:highlight w:val="white"/>
              </w:rPr>
              <w:t>FINANCIAL PROPOSAL</w:t>
            </w:r>
          </w:p>
          <w:p w14:paraId="6158AD01" w14:textId="7BEA136B" w:rsidR="00B80588" w:rsidRPr="00FE7362" w:rsidRDefault="00644634" w:rsidP="00C13BC2">
            <w:pPr>
              <w:pStyle w:val="ListParagraph"/>
              <w:numPr>
                <w:ilvl w:val="0"/>
                <w:numId w:val="10"/>
              </w:numPr>
              <w:ind w:left="810"/>
              <w:jc w:val="left"/>
              <w:rPr>
                <w:szCs w:val="22"/>
                <w:highlight w:val="white"/>
              </w:rPr>
            </w:pPr>
            <w:r w:rsidRPr="00FE7362">
              <w:rPr>
                <w:szCs w:val="22"/>
              </w:rPr>
              <w:t>Budget demonstrate</w:t>
            </w:r>
            <w:r w:rsidR="008A1DD3" w:rsidRPr="00FE7362">
              <w:rPr>
                <w:szCs w:val="22"/>
              </w:rPr>
              <w:t>s</w:t>
            </w:r>
            <w:r w:rsidRPr="00FE7362">
              <w:rPr>
                <w:szCs w:val="22"/>
              </w:rPr>
              <w:t xml:space="preserve"> value for money </w:t>
            </w:r>
            <w:r w:rsidR="00180FB8" w:rsidRPr="00FE7362">
              <w:rPr>
                <w:szCs w:val="22"/>
              </w:rPr>
              <w:t>–</w:t>
            </w:r>
            <w:r w:rsidRPr="00FE7362">
              <w:rPr>
                <w:szCs w:val="22"/>
              </w:rPr>
              <w:t xml:space="preserve"> applicant clearly shows it</w:t>
            </w:r>
            <w:r w:rsidR="008A1DD3" w:rsidRPr="00FE7362">
              <w:rPr>
                <w:szCs w:val="22"/>
              </w:rPr>
              <w:t xml:space="preserve"> can</w:t>
            </w:r>
            <w:r w:rsidRPr="00FE7362">
              <w:rPr>
                <w:szCs w:val="22"/>
              </w:rPr>
              <w:t xml:space="preserve"> implement activities according to the proposed amount.</w:t>
            </w:r>
          </w:p>
        </w:tc>
        <w:tc>
          <w:tcPr>
            <w:tcW w:w="1364" w:type="dxa"/>
            <w:tcMar>
              <w:left w:w="0" w:type="dxa"/>
              <w:right w:w="0" w:type="dxa"/>
            </w:tcMar>
            <w:vAlign w:val="center"/>
          </w:tcPr>
          <w:p w14:paraId="21F1D9F4" w14:textId="77777777" w:rsidR="00B80588" w:rsidRPr="00FE7362" w:rsidRDefault="00644634">
            <w:pPr>
              <w:jc w:val="center"/>
              <w:rPr>
                <w:szCs w:val="22"/>
              </w:rPr>
            </w:pPr>
            <w:r w:rsidRPr="00FE7362">
              <w:rPr>
                <w:szCs w:val="22"/>
              </w:rPr>
              <w:t>25 points</w:t>
            </w:r>
          </w:p>
        </w:tc>
      </w:tr>
      <w:tr w:rsidR="00B80588" w:rsidRPr="00FE7362" w14:paraId="0F1AD737" w14:textId="77777777">
        <w:trPr>
          <w:trHeight w:val="611"/>
        </w:trPr>
        <w:tc>
          <w:tcPr>
            <w:tcW w:w="7646" w:type="dxa"/>
            <w:tcMar>
              <w:left w:w="0" w:type="dxa"/>
              <w:right w:w="0" w:type="dxa"/>
            </w:tcMar>
          </w:tcPr>
          <w:p w14:paraId="6A9F9D9B" w14:textId="77777777" w:rsidR="00B80588" w:rsidRPr="00FE7362" w:rsidRDefault="00644634">
            <w:pPr>
              <w:numPr>
                <w:ilvl w:val="0"/>
                <w:numId w:val="5"/>
              </w:numPr>
              <w:rPr>
                <w:b/>
                <w:szCs w:val="22"/>
                <w:highlight w:val="white"/>
              </w:rPr>
            </w:pPr>
            <w:r w:rsidRPr="00FE7362">
              <w:rPr>
                <w:b/>
                <w:szCs w:val="22"/>
                <w:highlight w:val="white"/>
              </w:rPr>
              <w:t xml:space="preserve"> POTENTIAL</w:t>
            </w:r>
          </w:p>
          <w:p w14:paraId="086E3BA6" w14:textId="77777777" w:rsidR="00B80588" w:rsidRPr="00FE7362" w:rsidRDefault="00644634" w:rsidP="00C13BC2">
            <w:pPr>
              <w:pStyle w:val="ListParagraph"/>
              <w:numPr>
                <w:ilvl w:val="0"/>
                <w:numId w:val="10"/>
              </w:numPr>
              <w:ind w:left="810"/>
              <w:jc w:val="left"/>
              <w:rPr>
                <w:szCs w:val="22"/>
                <w:highlight w:val="white"/>
              </w:rPr>
            </w:pPr>
            <w:r w:rsidRPr="00FE7362">
              <w:rPr>
                <w:szCs w:val="22"/>
              </w:rPr>
              <w:t>Story / policy paper proposal addresses problems in communities.</w:t>
            </w:r>
          </w:p>
        </w:tc>
        <w:tc>
          <w:tcPr>
            <w:tcW w:w="1364" w:type="dxa"/>
            <w:tcMar>
              <w:left w:w="0" w:type="dxa"/>
              <w:right w:w="0" w:type="dxa"/>
            </w:tcMar>
            <w:vAlign w:val="center"/>
          </w:tcPr>
          <w:p w14:paraId="07F2F7D8" w14:textId="77777777" w:rsidR="00B80588" w:rsidRPr="00FE7362" w:rsidRDefault="00644634">
            <w:pPr>
              <w:jc w:val="center"/>
              <w:rPr>
                <w:szCs w:val="22"/>
              </w:rPr>
            </w:pPr>
            <w:r w:rsidRPr="00FE7362">
              <w:rPr>
                <w:szCs w:val="22"/>
              </w:rPr>
              <w:t>25 points</w:t>
            </w:r>
          </w:p>
        </w:tc>
      </w:tr>
      <w:tr w:rsidR="00B80588" w:rsidRPr="00FE7362" w14:paraId="191D381C" w14:textId="77777777">
        <w:trPr>
          <w:trHeight w:val="98"/>
        </w:trPr>
        <w:tc>
          <w:tcPr>
            <w:tcW w:w="7646" w:type="dxa"/>
            <w:shd w:val="clear" w:color="auto" w:fill="767171"/>
            <w:tcMar>
              <w:left w:w="0" w:type="dxa"/>
              <w:right w:w="0" w:type="dxa"/>
            </w:tcMar>
            <w:vAlign w:val="center"/>
          </w:tcPr>
          <w:p w14:paraId="13BEFFDF" w14:textId="77777777" w:rsidR="00B80588" w:rsidRPr="00FE7362" w:rsidRDefault="00644634">
            <w:pPr>
              <w:ind w:left="465"/>
              <w:jc w:val="left"/>
              <w:rPr>
                <w:b/>
                <w:color w:val="FFFFFF"/>
                <w:szCs w:val="22"/>
              </w:rPr>
            </w:pPr>
            <w:r w:rsidRPr="00FE7362">
              <w:rPr>
                <w:b/>
                <w:color w:val="FFFFFF"/>
                <w:szCs w:val="22"/>
              </w:rPr>
              <w:t>MAXIMUM TOTAL SCORE</w:t>
            </w:r>
          </w:p>
        </w:tc>
        <w:tc>
          <w:tcPr>
            <w:tcW w:w="1364" w:type="dxa"/>
            <w:shd w:val="clear" w:color="auto" w:fill="767171"/>
            <w:tcMar>
              <w:left w:w="0" w:type="dxa"/>
              <w:right w:w="0" w:type="dxa"/>
            </w:tcMar>
            <w:vAlign w:val="center"/>
          </w:tcPr>
          <w:p w14:paraId="216ACBE8" w14:textId="77777777" w:rsidR="00B80588" w:rsidRPr="00FE7362" w:rsidRDefault="00644634">
            <w:pPr>
              <w:spacing w:before="60" w:after="60"/>
              <w:ind w:left="105"/>
              <w:jc w:val="center"/>
              <w:rPr>
                <w:b/>
                <w:color w:val="FFFFFF"/>
                <w:szCs w:val="22"/>
              </w:rPr>
            </w:pPr>
            <w:r w:rsidRPr="00FE7362">
              <w:rPr>
                <w:b/>
                <w:color w:val="FFFFFF"/>
                <w:szCs w:val="22"/>
              </w:rPr>
              <w:t>100 points</w:t>
            </w:r>
          </w:p>
        </w:tc>
      </w:tr>
    </w:tbl>
    <w:p w14:paraId="1B3FD290" w14:textId="77777777" w:rsidR="00A170E7" w:rsidRDefault="00A170E7" w:rsidP="00A170E7">
      <w:bookmarkStart w:id="17" w:name="_heading=h.44sinio" w:colFirst="0" w:colLast="0"/>
      <w:bookmarkStart w:id="18" w:name="_heading=h.2jxsxqh" w:colFirst="0" w:colLast="0"/>
      <w:bookmarkEnd w:id="17"/>
      <w:bookmarkEnd w:id="18"/>
    </w:p>
    <w:p w14:paraId="10FE3FD3" w14:textId="2CE2FE3A" w:rsidR="00B80588" w:rsidRPr="00FE7362" w:rsidRDefault="00644634">
      <w:pPr>
        <w:pStyle w:val="Heading3"/>
        <w:spacing w:after="240"/>
        <w:rPr>
          <w:rFonts w:ascii="Cambria" w:eastAsia="Cambria" w:hAnsi="Cambria" w:cs="Cambria"/>
          <w:color w:val="000000"/>
          <w:sz w:val="22"/>
          <w:szCs w:val="22"/>
        </w:rPr>
      </w:pPr>
      <w:r w:rsidRPr="00FE7362">
        <w:rPr>
          <w:rFonts w:ascii="Cambria" w:eastAsia="Cambria" w:hAnsi="Cambria" w:cs="Cambria"/>
          <w:color w:val="000000"/>
          <w:sz w:val="22"/>
          <w:szCs w:val="22"/>
        </w:rPr>
        <w:t xml:space="preserve">STEP 3: NOTIFICATION OF THE APPLICATION OUTCOME </w:t>
      </w:r>
    </w:p>
    <w:p w14:paraId="04E3373B" w14:textId="1D0BFF87" w:rsidR="00B80588" w:rsidRPr="00FE7362" w:rsidRDefault="00644634">
      <w:pPr>
        <w:rPr>
          <w:szCs w:val="22"/>
        </w:rPr>
      </w:pPr>
      <w:r w:rsidRPr="00FE7362">
        <w:rPr>
          <w:szCs w:val="22"/>
        </w:rPr>
        <w:t>Applicants will be notified of the outcome, whether it was successful or not</w:t>
      </w:r>
      <w:r w:rsidR="00180FB8" w:rsidRPr="00FE7362">
        <w:rPr>
          <w:szCs w:val="22"/>
        </w:rPr>
        <w:t>,</w:t>
      </w:r>
      <w:r w:rsidRPr="00FE7362">
        <w:rPr>
          <w:szCs w:val="22"/>
        </w:rPr>
        <w:t xml:space="preserve"> by email. </w:t>
      </w:r>
      <w:r w:rsidR="008A1DD3" w:rsidRPr="00FE7362">
        <w:rPr>
          <w:szCs w:val="22"/>
        </w:rPr>
        <w:t>A</w:t>
      </w:r>
      <w:r w:rsidRPr="00FE7362">
        <w:rPr>
          <w:szCs w:val="22"/>
        </w:rPr>
        <w:t xml:space="preserve">pplicants </w:t>
      </w:r>
      <w:r w:rsidR="00180FB8" w:rsidRPr="00FE7362">
        <w:rPr>
          <w:szCs w:val="22"/>
        </w:rPr>
        <w:t>may</w:t>
      </w:r>
      <w:r w:rsidRPr="00FE7362">
        <w:rPr>
          <w:szCs w:val="22"/>
        </w:rPr>
        <w:t xml:space="preserve"> ask for clarifications. Notification is conducted during two phases of the evaluation:</w:t>
      </w:r>
    </w:p>
    <w:p w14:paraId="1BCA810B" w14:textId="77777777" w:rsidR="00B80588" w:rsidRPr="00FE7362" w:rsidRDefault="00B80588">
      <w:pPr>
        <w:rPr>
          <w:szCs w:val="22"/>
        </w:rPr>
      </w:pPr>
    </w:p>
    <w:p w14:paraId="42C535B9" w14:textId="77777777" w:rsidR="00B80588" w:rsidRPr="00FE7362" w:rsidRDefault="00644634" w:rsidP="00C13BC2">
      <w:pPr>
        <w:pStyle w:val="ListParagraph"/>
        <w:numPr>
          <w:ilvl w:val="0"/>
          <w:numId w:val="10"/>
        </w:numPr>
        <w:rPr>
          <w:szCs w:val="22"/>
        </w:rPr>
      </w:pPr>
      <w:r w:rsidRPr="00FE7362">
        <w:rPr>
          <w:szCs w:val="22"/>
        </w:rPr>
        <w:t>Notification 1: Not passing the administrative and eligibility check</w:t>
      </w:r>
    </w:p>
    <w:p w14:paraId="22AAD2ED" w14:textId="77777777" w:rsidR="00B80588" w:rsidRPr="00FE7362" w:rsidRDefault="00644634" w:rsidP="00C13BC2">
      <w:pPr>
        <w:pStyle w:val="ListParagraph"/>
        <w:numPr>
          <w:ilvl w:val="0"/>
          <w:numId w:val="10"/>
        </w:numPr>
        <w:rPr>
          <w:szCs w:val="22"/>
        </w:rPr>
      </w:pPr>
      <w:r w:rsidRPr="00FE7362">
        <w:rPr>
          <w:szCs w:val="22"/>
        </w:rPr>
        <w:t xml:space="preserve">Notification 2 (final): Selection or non-selection upon the qualitative assessment </w:t>
      </w:r>
    </w:p>
    <w:p w14:paraId="0E6A83F9" w14:textId="77777777" w:rsidR="00B80588" w:rsidRPr="00FE7362" w:rsidRDefault="00B80588">
      <w:pPr>
        <w:rPr>
          <w:szCs w:val="22"/>
        </w:rPr>
      </w:pPr>
    </w:p>
    <w:p w14:paraId="2755B1F0" w14:textId="77777777" w:rsidR="00B80588" w:rsidRPr="00FE7362" w:rsidRDefault="00644634">
      <w:pPr>
        <w:rPr>
          <w:szCs w:val="22"/>
        </w:rPr>
      </w:pPr>
      <w:r w:rsidRPr="00FE7362">
        <w:rPr>
          <w:szCs w:val="22"/>
        </w:rPr>
        <w:t xml:space="preserve">Upon positive notification, successful applicants will sign the contract with BIRN and become a recipient of the grant. </w:t>
      </w:r>
    </w:p>
    <w:p w14:paraId="1D980CCC" w14:textId="77777777" w:rsidR="00B80588" w:rsidRPr="00FE7362" w:rsidRDefault="00644634">
      <w:pPr>
        <w:pStyle w:val="Heading1"/>
        <w:numPr>
          <w:ilvl w:val="0"/>
          <w:numId w:val="1"/>
        </w:numPr>
        <w:ind w:left="360"/>
      </w:pPr>
      <w:bookmarkStart w:id="19" w:name="_heading=h.z337ya" w:colFirst="0" w:colLast="0"/>
      <w:bookmarkEnd w:id="19"/>
      <w:r w:rsidRPr="00FE7362">
        <w:t>TIMELINE OF CALL ACTIVITIES</w:t>
      </w:r>
    </w:p>
    <w:p w14:paraId="6D2FA1F5" w14:textId="77777777" w:rsidR="00B80588" w:rsidRPr="00FE7362" w:rsidRDefault="00644634">
      <w:pPr>
        <w:rPr>
          <w:szCs w:val="22"/>
        </w:rPr>
      </w:pPr>
      <w:bookmarkStart w:id="20" w:name="_heading=h.3j2qqm3" w:colFirst="0" w:colLast="0"/>
      <w:bookmarkEnd w:id="20"/>
      <w:r w:rsidRPr="00FE7362">
        <w:rPr>
          <w:szCs w:val="22"/>
        </w:rPr>
        <w:t>The following table presents the indicative timeline of this Call for Proposals.</w:t>
      </w:r>
    </w:p>
    <w:p w14:paraId="57652884" w14:textId="77777777" w:rsidR="00B80588" w:rsidRPr="00FE7362" w:rsidRDefault="00B80588">
      <w:pPr>
        <w:rPr>
          <w:szCs w:val="22"/>
        </w:rPr>
      </w:pPr>
    </w:p>
    <w:tbl>
      <w:tblPr>
        <w:tblStyle w:val="a8"/>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5"/>
        <w:gridCol w:w="3615"/>
      </w:tblGrid>
      <w:tr w:rsidR="00B80588" w:rsidRPr="00FE7362" w14:paraId="0B6532E6" w14:textId="77777777">
        <w:trPr>
          <w:trHeight w:val="188"/>
        </w:trPr>
        <w:tc>
          <w:tcPr>
            <w:tcW w:w="5395" w:type="dxa"/>
            <w:shd w:val="clear" w:color="auto" w:fill="767171"/>
          </w:tcPr>
          <w:p w14:paraId="5ED03B2D" w14:textId="77777777" w:rsidR="00B80588" w:rsidRPr="00FE7362" w:rsidRDefault="00644634">
            <w:pPr>
              <w:jc w:val="center"/>
              <w:rPr>
                <w:b/>
                <w:color w:val="FFFFFF"/>
                <w:szCs w:val="22"/>
              </w:rPr>
            </w:pPr>
            <w:bookmarkStart w:id="21" w:name="_heading=h.1y810tw" w:colFirst="0" w:colLast="0"/>
            <w:bookmarkEnd w:id="21"/>
            <w:r w:rsidRPr="00FE7362">
              <w:rPr>
                <w:b/>
                <w:color w:val="FFFFFF"/>
                <w:szCs w:val="22"/>
              </w:rPr>
              <w:t>ACTIVITY</w:t>
            </w:r>
          </w:p>
        </w:tc>
        <w:tc>
          <w:tcPr>
            <w:tcW w:w="3615" w:type="dxa"/>
            <w:shd w:val="clear" w:color="auto" w:fill="767171"/>
          </w:tcPr>
          <w:p w14:paraId="757B0469" w14:textId="77777777" w:rsidR="00B80588" w:rsidRPr="00FE7362" w:rsidRDefault="00644634">
            <w:pPr>
              <w:jc w:val="center"/>
              <w:rPr>
                <w:b/>
                <w:color w:val="FFFFFF"/>
                <w:szCs w:val="22"/>
              </w:rPr>
            </w:pPr>
            <w:r w:rsidRPr="00FE7362">
              <w:rPr>
                <w:b/>
                <w:color w:val="FFFFFF"/>
                <w:szCs w:val="22"/>
              </w:rPr>
              <w:t>DATE</w:t>
            </w:r>
          </w:p>
        </w:tc>
      </w:tr>
      <w:tr w:rsidR="00B80588" w:rsidRPr="00FE7362" w14:paraId="00B0C621" w14:textId="77777777">
        <w:trPr>
          <w:trHeight w:val="116"/>
        </w:trPr>
        <w:tc>
          <w:tcPr>
            <w:tcW w:w="5395" w:type="dxa"/>
            <w:shd w:val="clear" w:color="auto" w:fill="FFFFFF"/>
            <w:vAlign w:val="center"/>
          </w:tcPr>
          <w:p w14:paraId="445E53AF" w14:textId="4F171351" w:rsidR="00B80588" w:rsidRPr="00FE7362" w:rsidRDefault="00644634">
            <w:pPr>
              <w:jc w:val="left"/>
              <w:rPr>
                <w:b/>
                <w:szCs w:val="22"/>
              </w:rPr>
            </w:pPr>
            <w:r w:rsidRPr="00FE7362">
              <w:rPr>
                <w:b/>
                <w:szCs w:val="22"/>
              </w:rPr>
              <w:t xml:space="preserve">Call for Proposals </w:t>
            </w:r>
            <w:r w:rsidR="00B517BD">
              <w:rPr>
                <w:b/>
                <w:szCs w:val="22"/>
              </w:rPr>
              <w:t>I</w:t>
            </w:r>
            <w:r w:rsidRPr="00FE7362">
              <w:rPr>
                <w:b/>
                <w:szCs w:val="22"/>
              </w:rPr>
              <w:t>ssued</w:t>
            </w:r>
          </w:p>
        </w:tc>
        <w:tc>
          <w:tcPr>
            <w:tcW w:w="3615" w:type="dxa"/>
            <w:vAlign w:val="center"/>
          </w:tcPr>
          <w:p w14:paraId="71BD27E7" w14:textId="470A6146" w:rsidR="00B80588" w:rsidRPr="00FE7362" w:rsidRDefault="00030987">
            <w:pPr>
              <w:jc w:val="center"/>
              <w:rPr>
                <w:szCs w:val="22"/>
              </w:rPr>
            </w:pPr>
            <w:r>
              <w:rPr>
                <w:szCs w:val="22"/>
              </w:rPr>
              <w:t>October 30</w:t>
            </w:r>
            <w:r w:rsidR="00623F4F">
              <w:rPr>
                <w:szCs w:val="22"/>
              </w:rPr>
              <w:t>, 2024</w:t>
            </w:r>
          </w:p>
        </w:tc>
      </w:tr>
      <w:tr w:rsidR="00B80588" w:rsidRPr="00FE7362" w14:paraId="19A84E7D" w14:textId="77777777">
        <w:trPr>
          <w:trHeight w:val="152"/>
        </w:trPr>
        <w:tc>
          <w:tcPr>
            <w:tcW w:w="5395" w:type="dxa"/>
            <w:shd w:val="clear" w:color="auto" w:fill="FFFFFF"/>
            <w:vAlign w:val="center"/>
          </w:tcPr>
          <w:p w14:paraId="18AD812F" w14:textId="1BC9A395" w:rsidR="00B80588" w:rsidRPr="00FE7362" w:rsidRDefault="007D5267" w:rsidP="007D5267">
            <w:pPr>
              <w:jc w:val="left"/>
              <w:rPr>
                <w:b/>
                <w:szCs w:val="22"/>
              </w:rPr>
            </w:pPr>
            <w:r>
              <w:rPr>
                <w:b/>
                <w:szCs w:val="22"/>
              </w:rPr>
              <w:t>Information Session</w:t>
            </w:r>
            <w:r w:rsidR="00623F4F">
              <w:rPr>
                <w:b/>
                <w:szCs w:val="22"/>
              </w:rPr>
              <w:t xml:space="preserve"> </w:t>
            </w:r>
            <w:hyperlink r:id="rId15" w:history="1">
              <w:r w:rsidRPr="007D5267">
                <w:rPr>
                  <w:rStyle w:val="Hyperlink"/>
                  <w:b/>
                  <w:szCs w:val="22"/>
                </w:rPr>
                <w:t>CLICK HERE</w:t>
              </w:r>
            </w:hyperlink>
          </w:p>
        </w:tc>
        <w:tc>
          <w:tcPr>
            <w:tcW w:w="3615" w:type="dxa"/>
            <w:vAlign w:val="center"/>
          </w:tcPr>
          <w:p w14:paraId="5341AD75" w14:textId="258DEE4A" w:rsidR="00B80588" w:rsidRPr="00FE7362" w:rsidRDefault="00030987">
            <w:pPr>
              <w:jc w:val="center"/>
              <w:rPr>
                <w:szCs w:val="22"/>
              </w:rPr>
            </w:pPr>
            <w:r>
              <w:rPr>
                <w:szCs w:val="22"/>
              </w:rPr>
              <w:t xml:space="preserve">November 11, 2024 </w:t>
            </w:r>
            <w:r w:rsidR="00623F4F">
              <w:rPr>
                <w:szCs w:val="22"/>
              </w:rPr>
              <w:t>at 11</w:t>
            </w:r>
            <w:r w:rsidR="00644634" w:rsidRPr="00FE7362">
              <w:rPr>
                <w:szCs w:val="22"/>
              </w:rPr>
              <w:t>:00</w:t>
            </w:r>
          </w:p>
        </w:tc>
      </w:tr>
      <w:tr w:rsidR="00B80588" w:rsidRPr="00FE7362" w14:paraId="10286513" w14:textId="77777777">
        <w:trPr>
          <w:trHeight w:val="224"/>
        </w:trPr>
        <w:tc>
          <w:tcPr>
            <w:tcW w:w="5395" w:type="dxa"/>
            <w:vAlign w:val="center"/>
          </w:tcPr>
          <w:p w14:paraId="68D7DFA2" w14:textId="77777777" w:rsidR="00B80588" w:rsidRPr="00FE7362" w:rsidRDefault="00644634">
            <w:pPr>
              <w:jc w:val="left"/>
              <w:rPr>
                <w:b/>
                <w:szCs w:val="22"/>
              </w:rPr>
            </w:pPr>
            <w:r w:rsidRPr="00FE7362">
              <w:rPr>
                <w:b/>
                <w:szCs w:val="22"/>
              </w:rPr>
              <w:t>Deadline for Requesting Clarifications</w:t>
            </w:r>
          </w:p>
        </w:tc>
        <w:tc>
          <w:tcPr>
            <w:tcW w:w="3615" w:type="dxa"/>
            <w:vAlign w:val="center"/>
          </w:tcPr>
          <w:p w14:paraId="3CAB3BF8" w14:textId="457855C0" w:rsidR="00B80588" w:rsidRPr="00FE7362" w:rsidRDefault="00030987">
            <w:pPr>
              <w:jc w:val="center"/>
              <w:rPr>
                <w:szCs w:val="22"/>
              </w:rPr>
            </w:pPr>
            <w:r>
              <w:rPr>
                <w:b/>
                <w:szCs w:val="22"/>
              </w:rPr>
              <w:t xml:space="preserve">November 18, 2024 </w:t>
            </w:r>
            <w:r w:rsidR="00623F4F">
              <w:rPr>
                <w:szCs w:val="22"/>
              </w:rPr>
              <w:t>at 17:00</w:t>
            </w:r>
          </w:p>
        </w:tc>
      </w:tr>
      <w:tr w:rsidR="00B80588" w:rsidRPr="00FE7362" w14:paraId="4D993CC1" w14:textId="77777777">
        <w:trPr>
          <w:trHeight w:val="71"/>
        </w:trPr>
        <w:tc>
          <w:tcPr>
            <w:tcW w:w="5395" w:type="dxa"/>
            <w:vAlign w:val="center"/>
          </w:tcPr>
          <w:p w14:paraId="78BA446B" w14:textId="77777777" w:rsidR="00B80588" w:rsidRPr="00FE7362" w:rsidRDefault="00644634">
            <w:pPr>
              <w:jc w:val="left"/>
              <w:rPr>
                <w:b/>
                <w:szCs w:val="22"/>
              </w:rPr>
            </w:pPr>
            <w:r w:rsidRPr="00FE7362">
              <w:rPr>
                <w:b/>
                <w:szCs w:val="22"/>
              </w:rPr>
              <w:t>Deadline for Submission of Applications</w:t>
            </w:r>
          </w:p>
        </w:tc>
        <w:tc>
          <w:tcPr>
            <w:tcW w:w="3615" w:type="dxa"/>
            <w:vAlign w:val="center"/>
          </w:tcPr>
          <w:p w14:paraId="1CDFB7C2" w14:textId="22B11ADF" w:rsidR="00B80588" w:rsidRPr="00FE7362" w:rsidRDefault="00DE776C">
            <w:pPr>
              <w:jc w:val="center"/>
              <w:rPr>
                <w:b/>
                <w:szCs w:val="22"/>
              </w:rPr>
            </w:pPr>
            <w:r>
              <w:rPr>
                <w:b/>
                <w:szCs w:val="22"/>
              </w:rPr>
              <w:t>November 29</w:t>
            </w:r>
            <w:r w:rsidR="00030987">
              <w:rPr>
                <w:b/>
                <w:szCs w:val="22"/>
              </w:rPr>
              <w:t xml:space="preserve">, 2024 </w:t>
            </w:r>
            <w:r w:rsidR="00623F4F">
              <w:rPr>
                <w:b/>
                <w:szCs w:val="22"/>
              </w:rPr>
              <w:t>at 23:59</w:t>
            </w:r>
          </w:p>
        </w:tc>
      </w:tr>
      <w:tr w:rsidR="00B80588" w:rsidRPr="00FE7362" w14:paraId="0A3D0FBA" w14:textId="77777777">
        <w:trPr>
          <w:trHeight w:val="467"/>
        </w:trPr>
        <w:tc>
          <w:tcPr>
            <w:tcW w:w="5395" w:type="dxa"/>
            <w:shd w:val="clear" w:color="auto" w:fill="FFFFFF"/>
            <w:vAlign w:val="center"/>
          </w:tcPr>
          <w:p w14:paraId="28E5653E" w14:textId="7A7B4727" w:rsidR="00B80588" w:rsidRPr="00FE7362" w:rsidRDefault="00644634">
            <w:pPr>
              <w:jc w:val="left"/>
              <w:rPr>
                <w:b/>
                <w:szCs w:val="22"/>
              </w:rPr>
            </w:pPr>
            <w:r w:rsidRPr="00FE7362">
              <w:rPr>
                <w:b/>
                <w:szCs w:val="22"/>
              </w:rPr>
              <w:t>Notification to Applicants o</w:t>
            </w:r>
            <w:r w:rsidR="008A1DD3" w:rsidRPr="00FE7362">
              <w:rPr>
                <w:b/>
                <w:szCs w:val="22"/>
              </w:rPr>
              <w:t>f</w:t>
            </w:r>
            <w:r w:rsidRPr="00FE7362">
              <w:rPr>
                <w:b/>
                <w:szCs w:val="22"/>
              </w:rPr>
              <w:t xml:space="preserve"> the Results of </w:t>
            </w:r>
            <w:r w:rsidR="005F5547">
              <w:rPr>
                <w:b/>
                <w:szCs w:val="22"/>
              </w:rPr>
              <w:t xml:space="preserve">the </w:t>
            </w:r>
            <w:r w:rsidR="005F5547" w:rsidRPr="00FE7362">
              <w:rPr>
                <w:b/>
                <w:szCs w:val="22"/>
              </w:rPr>
              <w:t xml:space="preserve">Administrative Check </w:t>
            </w:r>
            <w:r w:rsidR="005F5547">
              <w:rPr>
                <w:b/>
                <w:szCs w:val="22"/>
              </w:rPr>
              <w:t xml:space="preserve">and </w:t>
            </w:r>
            <w:r w:rsidRPr="00FE7362">
              <w:rPr>
                <w:b/>
                <w:szCs w:val="22"/>
              </w:rPr>
              <w:t xml:space="preserve">the Qualitative Assessment </w:t>
            </w:r>
          </w:p>
        </w:tc>
        <w:tc>
          <w:tcPr>
            <w:tcW w:w="3615" w:type="dxa"/>
            <w:vAlign w:val="center"/>
          </w:tcPr>
          <w:p w14:paraId="0369BB24" w14:textId="4F731E6E" w:rsidR="00B80588" w:rsidRPr="00FE7362" w:rsidRDefault="00030987">
            <w:pPr>
              <w:jc w:val="center"/>
              <w:rPr>
                <w:szCs w:val="22"/>
              </w:rPr>
            </w:pPr>
            <w:r>
              <w:rPr>
                <w:szCs w:val="22"/>
              </w:rPr>
              <w:t>December 02 - 23</w:t>
            </w:r>
            <w:r w:rsidR="00623F4F">
              <w:rPr>
                <w:szCs w:val="22"/>
              </w:rPr>
              <w:t>,  2024</w:t>
            </w:r>
          </w:p>
        </w:tc>
      </w:tr>
      <w:tr w:rsidR="00B80588" w:rsidRPr="00FE7362" w14:paraId="00CD777B" w14:textId="77777777">
        <w:trPr>
          <w:trHeight w:val="170"/>
        </w:trPr>
        <w:tc>
          <w:tcPr>
            <w:tcW w:w="5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0F629" w14:textId="77777777" w:rsidR="00B80588" w:rsidRPr="00FE7362" w:rsidRDefault="00644634">
            <w:pPr>
              <w:jc w:val="left"/>
              <w:rPr>
                <w:b/>
                <w:szCs w:val="22"/>
              </w:rPr>
            </w:pPr>
            <w:r w:rsidRPr="00FE7362">
              <w:rPr>
                <w:b/>
                <w:szCs w:val="22"/>
              </w:rPr>
              <w:t>Contract Signature &amp; Orientation Session</w:t>
            </w:r>
          </w:p>
        </w:tc>
        <w:tc>
          <w:tcPr>
            <w:tcW w:w="3615" w:type="dxa"/>
            <w:tcBorders>
              <w:top w:val="single" w:sz="4" w:space="0" w:color="000000"/>
              <w:left w:val="single" w:sz="4" w:space="0" w:color="000000"/>
              <w:bottom w:val="single" w:sz="4" w:space="0" w:color="000000"/>
              <w:right w:val="single" w:sz="4" w:space="0" w:color="000000"/>
            </w:tcBorders>
            <w:vAlign w:val="center"/>
          </w:tcPr>
          <w:p w14:paraId="4B406773" w14:textId="216E9AA5" w:rsidR="00B80588" w:rsidRPr="00FE7362" w:rsidRDefault="00BF6D5A">
            <w:pPr>
              <w:jc w:val="center"/>
              <w:rPr>
                <w:szCs w:val="22"/>
              </w:rPr>
            </w:pPr>
            <w:r>
              <w:rPr>
                <w:szCs w:val="22"/>
              </w:rPr>
              <w:t>January</w:t>
            </w:r>
            <w:r w:rsidR="00623F4F">
              <w:rPr>
                <w:szCs w:val="22"/>
              </w:rPr>
              <w:t>,</w:t>
            </w:r>
            <w:r w:rsidR="00644634" w:rsidRPr="00FE7362">
              <w:rPr>
                <w:szCs w:val="22"/>
              </w:rPr>
              <w:t xml:space="preserve"> 202</w:t>
            </w:r>
            <w:r>
              <w:rPr>
                <w:szCs w:val="22"/>
              </w:rPr>
              <w:t>5</w:t>
            </w:r>
          </w:p>
        </w:tc>
      </w:tr>
    </w:tbl>
    <w:p w14:paraId="656D4ED9" w14:textId="77777777" w:rsidR="00B80588" w:rsidRPr="00FE7362" w:rsidRDefault="00B80588">
      <w:pPr>
        <w:rPr>
          <w:szCs w:val="22"/>
        </w:rPr>
      </w:pPr>
    </w:p>
    <w:sectPr w:rsidR="00B80588" w:rsidRPr="00FE7362">
      <w:headerReference w:type="even" r:id="rId16"/>
      <w:headerReference w:type="default" r:id="rId17"/>
      <w:footerReference w:type="default" r:id="rId18"/>
      <w:headerReference w:type="first" r:id="rId19"/>
      <w:pgSz w:w="11900" w:h="16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4F0650" w16cex:dateUtc="2024-10-10T0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18B8A0" w16cid:durableId="064F06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ECF3F" w14:textId="77777777" w:rsidR="008E5A11" w:rsidRDefault="008E5A11">
      <w:r>
        <w:separator/>
      </w:r>
    </w:p>
  </w:endnote>
  <w:endnote w:type="continuationSeparator" w:id="0">
    <w:p w14:paraId="07704D00" w14:textId="77777777" w:rsidR="008E5A11" w:rsidRDefault="008E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altName w:val="Corbel"/>
    <w:charset w:val="00"/>
    <w:family w:val="swiss"/>
    <w:pitch w:val="variable"/>
    <w:sig w:usb0="00000001" w:usb1="00000000" w:usb2="00000000" w:usb3="00000000" w:csb0="0000009F" w:csb1="00000000"/>
  </w:font>
  <w:font w:name="Libre Franklin">
    <w:altName w:val="Times New Roman"/>
    <w:charset w:val="4D"/>
    <w:family w:val="auto"/>
    <w:pitch w:val="variable"/>
    <w:sig w:usb0="00000001" w:usb1="4000205B" w:usb2="00000000" w:usb3="00000000" w:csb0="000001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6B6AA" w14:textId="77777777" w:rsidR="00B80588" w:rsidRDefault="00644634">
    <w:pPr>
      <w:pBdr>
        <w:top w:val="nil"/>
        <w:left w:val="nil"/>
        <w:bottom w:val="nil"/>
        <w:right w:val="nil"/>
        <w:between w:val="nil"/>
      </w:pBdr>
      <w:tabs>
        <w:tab w:val="center" w:pos="4320"/>
        <w:tab w:val="right" w:pos="8640"/>
      </w:tabs>
      <w:jc w:val="center"/>
      <w:rPr>
        <w:rFonts w:ascii="Libre Franklin" w:eastAsia="Libre Franklin" w:hAnsi="Libre Franklin" w:cs="Libre Franklin"/>
        <w:color w:val="548DD4"/>
        <w:szCs w:val="22"/>
      </w:rPr>
    </w:pPr>
    <w:r>
      <w:rPr>
        <w:rFonts w:ascii="Libre Franklin" w:eastAsia="Libre Franklin" w:hAnsi="Libre Franklin" w:cs="Libre Franklin"/>
        <w:color w:val="548DD4"/>
        <w:szCs w:val="22"/>
      </w:rPr>
      <w:t>www.birn.eu.com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D3834" w14:textId="77777777" w:rsidR="008E5A11" w:rsidRDefault="008E5A11">
      <w:r>
        <w:separator/>
      </w:r>
    </w:p>
  </w:footnote>
  <w:footnote w:type="continuationSeparator" w:id="0">
    <w:p w14:paraId="43A27985" w14:textId="77777777" w:rsidR="008E5A11" w:rsidRDefault="008E5A11">
      <w:r>
        <w:continuationSeparator/>
      </w:r>
    </w:p>
  </w:footnote>
  <w:footnote w:id="1">
    <w:p w14:paraId="0D791DA1" w14:textId="77777777" w:rsidR="00C61F3C" w:rsidRPr="0044633A" w:rsidRDefault="00C61F3C" w:rsidP="00C61F3C">
      <w:pPr>
        <w:pStyle w:val="FootnoteText"/>
        <w:rPr>
          <w:sz w:val="18"/>
          <w:szCs w:val="18"/>
        </w:rPr>
      </w:pPr>
      <w:r w:rsidRPr="0044633A">
        <w:rPr>
          <w:rStyle w:val="FootnoteReference"/>
          <w:sz w:val="18"/>
          <w:szCs w:val="18"/>
        </w:rPr>
        <w:footnoteRef/>
      </w:r>
      <w:r w:rsidRPr="0044633A">
        <w:rPr>
          <w:sz w:val="18"/>
          <w:szCs w:val="18"/>
        </w:rPr>
        <w:t xml:space="preserve"> </w:t>
      </w:r>
      <w:r w:rsidRPr="0044633A">
        <w:rPr>
          <w:i/>
          <w:iCs/>
          <w:sz w:val="18"/>
          <w:szCs w:val="18"/>
        </w:rPr>
        <w:t>CER Platform - Crowdsourcing Evidence, Engaging Citizens, Reporting Facts</w:t>
      </w:r>
      <w:r w:rsidRPr="0044633A">
        <w:rPr>
          <w:sz w:val="18"/>
          <w:szCs w:val="18"/>
        </w:rPr>
        <w:t xml:space="preserve"> is a platform designed to support journalists and CSOs to engage with their communities and empower individuals to actively participate in combating pressing issues, including corruption, within their communities. This tool enables journalists</w:t>
      </w:r>
      <w:r>
        <w:rPr>
          <w:sz w:val="18"/>
          <w:szCs w:val="18"/>
        </w:rPr>
        <w:t xml:space="preserve"> and activists</w:t>
      </w:r>
      <w:r w:rsidRPr="0044633A">
        <w:rPr>
          <w:sz w:val="18"/>
          <w:szCs w:val="18"/>
        </w:rPr>
        <w:t xml:space="preserve"> to crowdsource insights and evidence from citizens (by reaching out to the citizens directly through the media they already use), allowing them to submit various forms of multimedia content, including photos, videos, and testimonies related to corrupt practices they encounter or witness.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97294" w14:textId="77777777" w:rsidR="00B80588" w:rsidRDefault="008E5A11">
    <w:pPr>
      <w:pBdr>
        <w:top w:val="nil"/>
        <w:left w:val="nil"/>
        <w:bottom w:val="nil"/>
        <w:right w:val="nil"/>
        <w:between w:val="nil"/>
      </w:pBdr>
      <w:tabs>
        <w:tab w:val="center" w:pos="4320"/>
        <w:tab w:val="right" w:pos="8640"/>
      </w:tabs>
      <w:rPr>
        <w:color w:val="000000"/>
        <w:szCs w:val="22"/>
      </w:rPr>
    </w:pPr>
    <w:r>
      <w:rPr>
        <w:color w:val="000000"/>
        <w:szCs w:val="22"/>
      </w:rPr>
      <w:pict w14:anchorId="74CA2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left:0;text-align:left;margin-left:0;margin-top:0;width:538pt;height:686pt;z-index:-251657728;mso-wrap-edited:f;mso-width-percent:0;mso-height-percent:0;mso-position-horizontal:center;mso-position-horizontal-relative:margin;mso-position-vertical:center;mso-position-vertical-relative:margin;mso-width-percent:0;mso-height-percent:0" wrapcoords="13134 141 6989 283 5663 330 5633 519 933 3540 180 4036 210 4107 512 4296 512 4461 1958 4650 3102 4674 1928 11095 1897 11472 2048 11826 2108 12110 4850 12204 11266 12228 10965 13739 10724 15249 10574 16005 10453 16760 10302 17516 10182 18271 10092 18649 9851 20160 9820 20561 9941 20915 9941 20939 10302 21269 10423 21316 10815 21434 10905 21434 11959 21434 12020 21434 12471 21269 12773 20939 14369 12204 16117 11826 17171 11496 18135 11071 18768 10693 19732 9938 20425 9182 20876 8451 21208 7695 21328 7318 21479 6184 21358 5051 21117 4296 20756 3540 20184 2785 19943 2525 19430 2030 18948 1652 18346 1274 17563 849 16810 590 16538 448 15123 188 14490 141 13134 141">
          <v:imagedata r:id="rId1" o:title="Screenshot 2015-04-21 16"/>
          <w10:wrap anchorx="margin" anchory="margin"/>
        </v:shape>
      </w:pict>
    </w:r>
    <w:r>
      <w:rPr>
        <w:color w:val="000000"/>
        <w:szCs w:val="22"/>
      </w:rPr>
      <w:pict w14:anchorId="67858732">
        <v:shape id="WordPictureWatermark2" o:spid="_x0000_s2051" type="#_x0000_t75" alt="" style="position:absolute;left:0;text-align:left;margin-left:0;margin-top:0;width:414.4pt;height:532pt;z-index:-251658752;mso-wrap-edited:f;mso-width-percent:0;mso-height-percent:0;mso-position-horizontal:center;mso-position-horizontal-relative:margin;mso-position-vertical:center;mso-position-vertical-relative:margin;mso-width-percent:0;mso-height-percent:0">
          <v:imagedata r:id="rId2" o:title="image4"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90D99" w14:textId="77777777" w:rsidR="00B80588" w:rsidRDefault="00644634">
    <w:pPr>
      <w:pBdr>
        <w:top w:val="nil"/>
        <w:left w:val="nil"/>
        <w:bottom w:val="nil"/>
        <w:right w:val="nil"/>
        <w:between w:val="nil"/>
      </w:pBdr>
      <w:tabs>
        <w:tab w:val="center" w:pos="4320"/>
        <w:tab w:val="right" w:pos="8640"/>
      </w:tabs>
      <w:rPr>
        <w:color w:val="000000"/>
        <w:szCs w:val="22"/>
      </w:rPr>
    </w:pPr>
    <w:r>
      <w:rPr>
        <w:noProof/>
        <w:lang w:val="en-US"/>
      </w:rPr>
      <w:drawing>
        <wp:anchor distT="0" distB="0" distL="0" distR="0" simplePos="0" relativeHeight="251655680" behindDoc="1" locked="0" layoutInCell="1" hidden="0" allowOverlap="1" wp14:anchorId="0AD31066" wp14:editId="5E28DF7C">
          <wp:simplePos x="0" y="0"/>
          <wp:positionH relativeFrom="column">
            <wp:posOffset>-90805</wp:posOffset>
          </wp:positionH>
          <wp:positionV relativeFrom="paragraph">
            <wp:posOffset>39370</wp:posOffset>
          </wp:positionV>
          <wp:extent cx="1059180" cy="685800"/>
          <wp:effectExtent l="0" t="0" r="7620" b="0"/>
          <wp:wrapNone/>
          <wp:docPr id="4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59180" cy="685800"/>
                  </a:xfrm>
                  <a:prstGeom prst="rect">
                    <a:avLst/>
                  </a:prstGeom>
                  <a:ln/>
                </pic:spPr>
              </pic:pic>
            </a:graphicData>
          </a:graphic>
        </wp:anchor>
      </w:drawing>
    </w:r>
  </w:p>
  <w:tbl>
    <w:tblPr>
      <w:tblpPr w:leftFromText="180" w:rightFromText="180" w:vertAnchor="text" w:horzAnchor="margin" w:tblpXSpec="right" w:tblpY="1"/>
      <w:tblW w:w="0" w:type="auto"/>
      <w:tblLayout w:type="fixed"/>
      <w:tblLook w:val="04A0" w:firstRow="1" w:lastRow="0" w:firstColumn="1" w:lastColumn="0" w:noHBand="0" w:noVBand="1"/>
    </w:tblPr>
    <w:tblGrid>
      <w:gridCol w:w="1962"/>
      <w:gridCol w:w="2202"/>
    </w:tblGrid>
    <w:tr w:rsidR="0044633A" w:rsidRPr="00373799" w14:paraId="771EDCFB" w14:textId="77777777" w:rsidTr="005B3DFD">
      <w:trPr>
        <w:trHeight w:val="710"/>
      </w:trPr>
      <w:tc>
        <w:tcPr>
          <w:tcW w:w="1962" w:type="dxa"/>
          <w:shd w:val="clear" w:color="auto" w:fill="auto"/>
        </w:tcPr>
        <w:p w14:paraId="098B94F4" w14:textId="77777777" w:rsidR="0044633A" w:rsidRPr="00373799" w:rsidRDefault="0044633A" w:rsidP="005B3DFD">
          <w:pPr>
            <w:pStyle w:val="Header"/>
            <w:jc w:val="center"/>
            <w:rPr>
              <w:rFonts w:ascii="Franklin Gothic Book" w:hAnsi="Franklin Gothic Book"/>
              <w:sz w:val="18"/>
              <w:szCs w:val="18"/>
            </w:rPr>
          </w:pPr>
          <w:r w:rsidRPr="00373799">
            <w:rPr>
              <w:rFonts w:ascii="Franklin Gothic Book" w:hAnsi="Franklin Gothic Book"/>
              <w:i/>
              <w:color w:val="548DD4"/>
              <w:sz w:val="18"/>
              <w:szCs w:val="18"/>
            </w:rPr>
            <w:t>t</w:t>
          </w:r>
          <w:r w:rsidRPr="00373799">
            <w:rPr>
              <w:rFonts w:ascii="Franklin Gothic Book" w:hAnsi="Franklin Gothic Book"/>
              <w:sz w:val="18"/>
              <w:szCs w:val="18"/>
            </w:rPr>
            <w:t xml:space="preserve">    +387 33 266 615</w:t>
          </w:r>
          <w:r w:rsidRPr="00373799">
            <w:rPr>
              <w:rFonts w:ascii="Franklin Gothic Book" w:hAnsi="Franklin Gothic Book"/>
              <w:sz w:val="18"/>
              <w:szCs w:val="18"/>
            </w:rPr>
            <w:tab/>
          </w:r>
        </w:p>
        <w:p w14:paraId="4ADE1D78" w14:textId="77777777" w:rsidR="0044633A" w:rsidRPr="00373799" w:rsidRDefault="0044633A" w:rsidP="005B3DFD">
          <w:pPr>
            <w:pStyle w:val="Header"/>
            <w:rPr>
              <w:rFonts w:ascii="Franklin Gothic Book" w:hAnsi="Franklin Gothic Book"/>
              <w:sz w:val="18"/>
              <w:szCs w:val="18"/>
            </w:rPr>
          </w:pPr>
          <w:r w:rsidRPr="00373799">
            <w:rPr>
              <w:rFonts w:ascii="Franklin Gothic Book" w:hAnsi="Franklin Gothic Book"/>
              <w:i/>
              <w:color w:val="548DD4"/>
              <w:sz w:val="18"/>
              <w:szCs w:val="18"/>
            </w:rPr>
            <w:t>f</w:t>
          </w:r>
          <w:r w:rsidRPr="00373799">
            <w:rPr>
              <w:rFonts w:ascii="Franklin Gothic Book" w:hAnsi="Franklin Gothic Book"/>
              <w:i/>
              <w:sz w:val="18"/>
              <w:szCs w:val="18"/>
            </w:rPr>
            <w:t xml:space="preserve"> </w:t>
          </w:r>
          <w:r w:rsidRPr="00373799">
            <w:rPr>
              <w:rFonts w:ascii="Franklin Gothic Book" w:hAnsi="Franklin Gothic Book"/>
              <w:sz w:val="18"/>
              <w:szCs w:val="18"/>
            </w:rPr>
            <w:t xml:space="preserve">   +387 33 266 616</w:t>
          </w:r>
        </w:p>
        <w:p w14:paraId="461D73B6" w14:textId="77777777" w:rsidR="0044633A" w:rsidRPr="00373799" w:rsidRDefault="0044633A" w:rsidP="005B3DFD">
          <w:pPr>
            <w:pStyle w:val="Header"/>
            <w:rPr>
              <w:rFonts w:ascii="Franklin Gothic Book" w:hAnsi="Franklin Gothic Book"/>
              <w:sz w:val="18"/>
              <w:szCs w:val="18"/>
            </w:rPr>
          </w:pPr>
          <w:r w:rsidRPr="00373799">
            <w:rPr>
              <w:rFonts w:ascii="Franklin Gothic Book" w:hAnsi="Franklin Gothic Book"/>
              <w:i/>
              <w:color w:val="548DD4"/>
              <w:sz w:val="18"/>
              <w:szCs w:val="18"/>
            </w:rPr>
            <w:t>e</w:t>
          </w:r>
          <w:r w:rsidRPr="00373799">
            <w:rPr>
              <w:rFonts w:ascii="Franklin Gothic Book" w:hAnsi="Franklin Gothic Book"/>
              <w:sz w:val="18"/>
              <w:szCs w:val="18"/>
            </w:rPr>
            <w:t xml:space="preserve">   office@birn.eu.com</w:t>
          </w:r>
        </w:p>
      </w:tc>
      <w:tc>
        <w:tcPr>
          <w:tcW w:w="2202" w:type="dxa"/>
          <w:shd w:val="clear" w:color="auto" w:fill="auto"/>
        </w:tcPr>
        <w:p w14:paraId="72ECF544" w14:textId="77777777" w:rsidR="0044633A" w:rsidRPr="00373799" w:rsidRDefault="0044633A" w:rsidP="005B3DFD">
          <w:pPr>
            <w:pStyle w:val="Header"/>
            <w:rPr>
              <w:rFonts w:ascii="Franklin Gothic Book" w:hAnsi="Franklin Gothic Book"/>
              <w:sz w:val="18"/>
              <w:szCs w:val="18"/>
            </w:rPr>
          </w:pPr>
          <w:proofErr w:type="spellStart"/>
          <w:r>
            <w:rPr>
              <w:rFonts w:ascii="Franklin Gothic Book" w:hAnsi="Franklin Gothic Book"/>
              <w:sz w:val="18"/>
              <w:szCs w:val="18"/>
            </w:rPr>
            <w:t>Splitska</w:t>
          </w:r>
          <w:proofErr w:type="spellEnd"/>
          <w:r>
            <w:rPr>
              <w:rFonts w:ascii="Franklin Gothic Book" w:hAnsi="Franklin Gothic Book"/>
              <w:sz w:val="18"/>
              <w:szCs w:val="18"/>
            </w:rPr>
            <w:t xml:space="preserve"> 6</w:t>
          </w:r>
        </w:p>
        <w:p w14:paraId="078A1DFA" w14:textId="77777777" w:rsidR="0044633A" w:rsidRPr="00373799" w:rsidRDefault="0044633A" w:rsidP="005B3DFD">
          <w:pPr>
            <w:pStyle w:val="Header"/>
            <w:rPr>
              <w:rFonts w:ascii="Franklin Gothic Book" w:hAnsi="Franklin Gothic Book"/>
              <w:sz w:val="18"/>
              <w:szCs w:val="18"/>
            </w:rPr>
          </w:pPr>
          <w:r w:rsidRPr="00373799">
            <w:rPr>
              <w:rFonts w:ascii="Franklin Gothic Book" w:hAnsi="Franklin Gothic Book"/>
              <w:sz w:val="18"/>
              <w:szCs w:val="18"/>
            </w:rPr>
            <w:t>Sarajevo, 71000</w:t>
          </w:r>
        </w:p>
        <w:p w14:paraId="58ACC56D" w14:textId="77777777" w:rsidR="0044633A" w:rsidRPr="00373799" w:rsidRDefault="0044633A" w:rsidP="005B3DFD">
          <w:pPr>
            <w:pStyle w:val="Header"/>
            <w:rPr>
              <w:rFonts w:ascii="Franklin Gothic Book" w:hAnsi="Franklin Gothic Book"/>
              <w:sz w:val="18"/>
              <w:szCs w:val="18"/>
            </w:rPr>
          </w:pPr>
          <w:r w:rsidRPr="00373799">
            <w:rPr>
              <w:rFonts w:ascii="Franklin Gothic Book" w:hAnsi="Franklin Gothic Book"/>
              <w:sz w:val="18"/>
              <w:szCs w:val="18"/>
            </w:rPr>
            <w:t>Bosnia and Herzegovina</w:t>
          </w:r>
        </w:p>
      </w:tc>
    </w:tr>
  </w:tbl>
  <w:p w14:paraId="76108915" w14:textId="77777777" w:rsidR="00B80588" w:rsidRDefault="00B80588">
    <w:pPr>
      <w:pBdr>
        <w:top w:val="nil"/>
        <w:left w:val="nil"/>
        <w:bottom w:val="nil"/>
        <w:right w:val="nil"/>
        <w:between w:val="nil"/>
      </w:pBdr>
      <w:tabs>
        <w:tab w:val="center" w:pos="4320"/>
        <w:tab w:val="right" w:pos="8640"/>
      </w:tabs>
      <w:rPr>
        <w:color w:val="000000"/>
        <w:szCs w:val="22"/>
      </w:rPr>
    </w:pPr>
  </w:p>
  <w:p w14:paraId="7367ED3A" w14:textId="77777777" w:rsidR="00B80588" w:rsidRDefault="00B80588">
    <w:pPr>
      <w:pBdr>
        <w:top w:val="nil"/>
        <w:left w:val="nil"/>
        <w:bottom w:val="nil"/>
        <w:right w:val="nil"/>
        <w:between w:val="nil"/>
      </w:pBdr>
      <w:tabs>
        <w:tab w:val="center" w:pos="4320"/>
        <w:tab w:val="right" w:pos="8640"/>
      </w:tabs>
      <w:rPr>
        <w:color w:val="000000"/>
        <w:szCs w:val="22"/>
      </w:rPr>
    </w:pPr>
  </w:p>
  <w:p w14:paraId="7504BAFC" w14:textId="77777777" w:rsidR="00B80588" w:rsidRDefault="00B80588">
    <w:pPr>
      <w:pBdr>
        <w:top w:val="nil"/>
        <w:left w:val="nil"/>
        <w:bottom w:val="nil"/>
        <w:right w:val="nil"/>
        <w:between w:val="nil"/>
      </w:pBdr>
      <w:tabs>
        <w:tab w:val="center" w:pos="4320"/>
        <w:tab w:val="right" w:pos="8640"/>
      </w:tabs>
      <w:rPr>
        <w:color w:val="000000"/>
        <w:szCs w:val="22"/>
      </w:rPr>
    </w:pPr>
  </w:p>
  <w:p w14:paraId="51864B8F" w14:textId="77777777" w:rsidR="005B3DFD" w:rsidRDefault="005B3DFD">
    <w:pPr>
      <w:pBdr>
        <w:top w:val="nil"/>
        <w:left w:val="nil"/>
        <w:bottom w:val="nil"/>
        <w:right w:val="nil"/>
        <w:between w:val="nil"/>
      </w:pBdr>
      <w:tabs>
        <w:tab w:val="center" w:pos="4320"/>
        <w:tab w:val="right" w:pos="8640"/>
      </w:tabs>
      <w:rPr>
        <w:color w:val="000000"/>
        <w:szCs w:val="22"/>
      </w:rPr>
    </w:pPr>
  </w:p>
  <w:p w14:paraId="280D8A16" w14:textId="77777777" w:rsidR="00B80588" w:rsidRDefault="00B80588">
    <w:pPr>
      <w:pBdr>
        <w:top w:val="nil"/>
        <w:left w:val="nil"/>
        <w:bottom w:val="nil"/>
        <w:right w:val="nil"/>
        <w:between w:val="nil"/>
      </w:pBdr>
      <w:tabs>
        <w:tab w:val="center" w:pos="4320"/>
        <w:tab w:val="right" w:pos="8640"/>
      </w:tabs>
      <w:rPr>
        <w:color w:val="000000"/>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FA3DA" w14:textId="77777777" w:rsidR="00B80588" w:rsidRDefault="008E5A11">
    <w:pPr>
      <w:pBdr>
        <w:top w:val="nil"/>
        <w:left w:val="nil"/>
        <w:bottom w:val="nil"/>
        <w:right w:val="nil"/>
        <w:between w:val="nil"/>
      </w:pBdr>
      <w:tabs>
        <w:tab w:val="center" w:pos="4320"/>
        <w:tab w:val="right" w:pos="8640"/>
      </w:tabs>
      <w:rPr>
        <w:color w:val="000000"/>
        <w:szCs w:val="22"/>
      </w:rPr>
    </w:pPr>
    <w:r>
      <w:rPr>
        <w:color w:val="000000"/>
        <w:szCs w:val="22"/>
      </w:rPr>
      <w:pict w14:anchorId="39EBC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538pt;height:686pt;z-index:-251656704;mso-wrap-edited:f;mso-width-percent:0;mso-height-percent:0;mso-position-horizontal:center;mso-position-horizontal-relative:margin;mso-position-vertical:center;mso-position-vertical-relative:margin;mso-width-percent:0;mso-height-percent:0" wrapcoords="13134 141 6989 283 5663 330 5633 519 933 3540 180 4036 210 4107 512 4296 512 4461 1958 4650 3102 4674 1928 11095 1897 11472 2048 11826 2108 12110 4850 12204 11266 12228 10965 13739 10724 15249 10574 16005 10453 16760 10302 17516 10182 18271 10092 18649 9851 20160 9820 20561 9941 20915 9941 20939 10302 21269 10423 21316 10815 21434 10905 21434 11959 21434 12020 21434 12471 21269 12773 20939 14369 12204 16117 11826 17171 11496 18135 11071 18768 10693 19732 9938 20425 9182 20876 8451 21208 7695 21328 7318 21479 6184 21358 5051 21117 4296 20756 3540 20184 2785 19943 2525 19430 2030 18948 1652 18346 1274 17563 849 16810 590 16538 448 15123 188 14490 141 13134 141">
          <v:imagedata r:id="rId1" o:title="Screenshot 2015-04-21 16"/>
          <w10:wrap anchorx="margin" anchory="margin"/>
        </v:shape>
      </w:pict>
    </w:r>
    <w:r>
      <w:rPr>
        <w:color w:val="000000"/>
        <w:szCs w:val="22"/>
      </w:rPr>
      <w:pict w14:anchorId="7D0F7A32">
        <v:shape id="WordPictureWatermark1" o:spid="_x0000_s2049" type="#_x0000_t75" alt="" style="position:absolute;left:0;text-align:left;margin-left:0;margin-top:0;width:414.4pt;height:532pt;z-index:-251659776;mso-wrap-edited:f;mso-width-percent:0;mso-height-percent:0;mso-position-horizontal:center;mso-position-horizontal-relative:margin;mso-position-vertical:center;mso-position-vertical-relative:margin;mso-width-percent:0;mso-height-percent:0">
          <v:imagedata r:id="rId2" o:title="image4"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0275C"/>
    <w:multiLevelType w:val="multilevel"/>
    <w:tmpl w:val="B21EB13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594BED"/>
    <w:multiLevelType w:val="multilevel"/>
    <w:tmpl w:val="18E0ADA0"/>
    <w:lvl w:ilvl="0">
      <w:start w:val="1"/>
      <w:numFmt w:val="decimal"/>
      <w:lvlText w:val="%1."/>
      <w:lvlJc w:val="left"/>
      <w:pPr>
        <w:ind w:left="465" w:hanging="360"/>
      </w:pPr>
      <w:rPr>
        <w:b/>
        <w:color w:val="000000"/>
        <w:sz w:val="22"/>
        <w:szCs w:val="22"/>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2" w15:restartNumberingAfterBreak="0">
    <w:nsid w:val="35013075"/>
    <w:multiLevelType w:val="hybridMultilevel"/>
    <w:tmpl w:val="95CC2892"/>
    <w:lvl w:ilvl="0" w:tplc="37506E86">
      <w:start w:val="1"/>
      <w:numFmt w:val="decimal"/>
      <w:lvlText w:val="A%1."/>
      <w:lvlJc w:val="left"/>
      <w:pPr>
        <w:ind w:left="720" w:hanging="360"/>
      </w:pPr>
      <w:rPr>
        <w:rFonts w:hint="default"/>
        <w:b w:val="0"/>
        <w:bCs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3DF50EE9"/>
    <w:multiLevelType w:val="multilevel"/>
    <w:tmpl w:val="8B9ED454"/>
    <w:lvl w:ilvl="0">
      <w:start w:val="1"/>
      <w:numFmt w:val="bullet"/>
      <w:lvlText w:val="●"/>
      <w:lvlJc w:val="left"/>
      <w:pPr>
        <w:ind w:left="540" w:hanging="360"/>
      </w:pPr>
      <w:rPr>
        <w:rFonts w:ascii="Noto Sans Symbols" w:eastAsia="Noto Sans Symbols" w:hAnsi="Noto Sans Symbols" w:cs="Noto Sans Symbols"/>
        <w:color w:val="44546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1A49AC"/>
    <w:multiLevelType w:val="multilevel"/>
    <w:tmpl w:val="14AA1124"/>
    <w:lvl w:ilvl="0">
      <w:start w:val="4"/>
      <w:numFmt w:val="decimal"/>
      <w:lvlText w:val="%1."/>
      <w:lvlJc w:val="left"/>
      <w:pPr>
        <w:ind w:left="480" w:hanging="480"/>
      </w:pPr>
    </w:lvl>
    <w:lvl w:ilvl="1">
      <w:start w:val="1"/>
      <w:numFmt w:val="decimal"/>
      <w:lvlText w:val="5.%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44F6545A"/>
    <w:multiLevelType w:val="multilevel"/>
    <w:tmpl w:val="9642F86A"/>
    <w:lvl w:ilvl="0">
      <w:start w:val="1"/>
      <w:numFmt w:val="decimal"/>
      <w:lvlText w:val="%1."/>
      <w:lvlJc w:val="left"/>
      <w:pPr>
        <w:ind w:left="720" w:hanging="360"/>
      </w:pPr>
      <w:rPr>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9BD2BD0"/>
    <w:multiLevelType w:val="hybridMultilevel"/>
    <w:tmpl w:val="498024CC"/>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4CF46A04"/>
    <w:multiLevelType w:val="multilevel"/>
    <w:tmpl w:val="C9BCB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F4A05F0"/>
    <w:multiLevelType w:val="hybridMultilevel"/>
    <w:tmpl w:val="963E5D1E"/>
    <w:lvl w:ilvl="0" w:tplc="132021AE">
      <w:start w:val="1"/>
      <w:numFmt w:val="decimal"/>
      <w:lvlText w:val="Op%1."/>
      <w:lvlJc w:val="left"/>
      <w:pPr>
        <w:ind w:left="720" w:hanging="360"/>
      </w:pPr>
      <w:rPr>
        <w:rFonts w:hint="default"/>
        <w:b w:val="0"/>
        <w:bCs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60200088"/>
    <w:multiLevelType w:val="multilevel"/>
    <w:tmpl w:val="148ED6BC"/>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F52C36"/>
    <w:multiLevelType w:val="multilevel"/>
    <w:tmpl w:val="7B12ED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97E265A"/>
    <w:multiLevelType w:val="multilevel"/>
    <w:tmpl w:val="1040A5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9"/>
  </w:num>
  <w:num w:numId="4">
    <w:abstractNumId w:val="3"/>
  </w:num>
  <w:num w:numId="5">
    <w:abstractNumId w:val="1"/>
  </w:num>
  <w:num w:numId="6">
    <w:abstractNumId w:val="4"/>
  </w:num>
  <w:num w:numId="7">
    <w:abstractNumId w:val="11"/>
  </w:num>
  <w:num w:numId="8">
    <w:abstractNumId w:val="10"/>
  </w:num>
  <w:num w:numId="9">
    <w:abstractNumId w:val="7"/>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88"/>
    <w:rsid w:val="00030987"/>
    <w:rsid w:val="0008387C"/>
    <w:rsid w:val="000C3F56"/>
    <w:rsid w:val="000C5C8A"/>
    <w:rsid w:val="00180CFF"/>
    <w:rsid w:val="00180FB8"/>
    <w:rsid w:val="001A2736"/>
    <w:rsid w:val="001B15E3"/>
    <w:rsid w:val="001D6D3B"/>
    <w:rsid w:val="002D386D"/>
    <w:rsid w:val="00373EAF"/>
    <w:rsid w:val="003B094B"/>
    <w:rsid w:val="00433251"/>
    <w:rsid w:val="0044633A"/>
    <w:rsid w:val="004643B5"/>
    <w:rsid w:val="00480ACA"/>
    <w:rsid w:val="00562C8E"/>
    <w:rsid w:val="005B3DFD"/>
    <w:rsid w:val="005B6061"/>
    <w:rsid w:val="005F4060"/>
    <w:rsid w:val="005F5547"/>
    <w:rsid w:val="00623F4F"/>
    <w:rsid w:val="00644634"/>
    <w:rsid w:val="00670BBB"/>
    <w:rsid w:val="00681B91"/>
    <w:rsid w:val="007D5267"/>
    <w:rsid w:val="00801329"/>
    <w:rsid w:val="0088095C"/>
    <w:rsid w:val="00884CF1"/>
    <w:rsid w:val="008A1DD3"/>
    <w:rsid w:val="008A6749"/>
    <w:rsid w:val="008D6759"/>
    <w:rsid w:val="008E2367"/>
    <w:rsid w:val="008E5A11"/>
    <w:rsid w:val="008E7CB8"/>
    <w:rsid w:val="00950565"/>
    <w:rsid w:val="00977F4B"/>
    <w:rsid w:val="009B2578"/>
    <w:rsid w:val="00A170E7"/>
    <w:rsid w:val="00A17449"/>
    <w:rsid w:val="00A412BD"/>
    <w:rsid w:val="00A576A2"/>
    <w:rsid w:val="00AA48D0"/>
    <w:rsid w:val="00AA7BEB"/>
    <w:rsid w:val="00B1285E"/>
    <w:rsid w:val="00B34439"/>
    <w:rsid w:val="00B42F7D"/>
    <w:rsid w:val="00B517BD"/>
    <w:rsid w:val="00B80588"/>
    <w:rsid w:val="00BC225E"/>
    <w:rsid w:val="00BF6D5A"/>
    <w:rsid w:val="00C13BC2"/>
    <w:rsid w:val="00C53A62"/>
    <w:rsid w:val="00C61F3C"/>
    <w:rsid w:val="00C8444B"/>
    <w:rsid w:val="00C9668D"/>
    <w:rsid w:val="00CA770C"/>
    <w:rsid w:val="00DE776C"/>
    <w:rsid w:val="00E255C4"/>
    <w:rsid w:val="00E354D7"/>
    <w:rsid w:val="00E441F9"/>
    <w:rsid w:val="00E668E5"/>
    <w:rsid w:val="00E93DAE"/>
    <w:rsid w:val="00EA6B12"/>
    <w:rsid w:val="00EC57EF"/>
    <w:rsid w:val="00FA696D"/>
    <w:rsid w:val="00FB2250"/>
    <w:rsid w:val="00FE7362"/>
    <w:rsid w:val="00FF4E77"/>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95D40CF"/>
  <w15:docId w15:val="{46215B6D-2C20-4444-9253-0B07643F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n-GB" w:eastAsia="sq-AL"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EE5"/>
    <w:rPr>
      <w:szCs w:val="24"/>
      <w:lang w:eastAsia="en-US"/>
    </w:rPr>
  </w:style>
  <w:style w:type="paragraph" w:styleId="Heading1">
    <w:name w:val="heading 1"/>
    <w:basedOn w:val="Normal"/>
    <w:next w:val="Normal"/>
    <w:link w:val="Heading1Char"/>
    <w:uiPriority w:val="9"/>
    <w:qFormat/>
    <w:rsid w:val="00FE2AAD"/>
    <w:pPr>
      <w:keepNext/>
      <w:spacing w:before="240" w:after="240"/>
      <w:outlineLvl w:val="0"/>
    </w:pPr>
    <w:rPr>
      <w:rFonts w:eastAsiaTheme="majorEastAsia" w:cstheme="majorBidi"/>
      <w:b/>
      <w:bCs/>
      <w:kern w:val="32"/>
      <w:sz w:val="24"/>
      <w:szCs w:val="32"/>
    </w:rPr>
  </w:style>
  <w:style w:type="paragraph" w:styleId="Heading2">
    <w:name w:val="heading 2"/>
    <w:basedOn w:val="Normal"/>
    <w:next w:val="Normal"/>
    <w:link w:val="Heading2Char"/>
    <w:uiPriority w:val="9"/>
    <w:semiHidden/>
    <w:unhideWhenUsed/>
    <w:qFormat/>
    <w:rsid w:val="00C06B7B"/>
    <w:pPr>
      <w:keepNext/>
      <w:keepLines/>
      <w:spacing w:before="120" w:after="12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C50D89"/>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82FC1"/>
    <w:pPr>
      <w:tabs>
        <w:tab w:val="center" w:pos="4320"/>
        <w:tab w:val="right" w:pos="8640"/>
      </w:tabs>
    </w:pPr>
  </w:style>
  <w:style w:type="character" w:customStyle="1" w:styleId="HeaderChar">
    <w:name w:val="Header Char"/>
    <w:basedOn w:val="DefaultParagraphFont"/>
    <w:link w:val="Header"/>
    <w:uiPriority w:val="99"/>
    <w:rsid w:val="00982FC1"/>
  </w:style>
  <w:style w:type="paragraph" w:styleId="Footer">
    <w:name w:val="footer"/>
    <w:basedOn w:val="Normal"/>
    <w:link w:val="FooterChar"/>
    <w:uiPriority w:val="99"/>
    <w:unhideWhenUsed/>
    <w:rsid w:val="00982FC1"/>
    <w:pPr>
      <w:tabs>
        <w:tab w:val="center" w:pos="4320"/>
        <w:tab w:val="right" w:pos="8640"/>
      </w:tabs>
    </w:pPr>
  </w:style>
  <w:style w:type="character" w:customStyle="1" w:styleId="FooterChar">
    <w:name w:val="Footer Char"/>
    <w:basedOn w:val="DefaultParagraphFont"/>
    <w:link w:val="Footer"/>
    <w:uiPriority w:val="99"/>
    <w:rsid w:val="00982FC1"/>
  </w:style>
  <w:style w:type="paragraph" w:styleId="BalloonText">
    <w:name w:val="Balloon Text"/>
    <w:basedOn w:val="Normal"/>
    <w:link w:val="BalloonTextChar"/>
    <w:uiPriority w:val="99"/>
    <w:semiHidden/>
    <w:unhideWhenUsed/>
    <w:rsid w:val="00982FC1"/>
    <w:rPr>
      <w:rFonts w:ascii="Lucida Grande" w:hAnsi="Lucida Grande" w:cs="Lucida Grande"/>
      <w:sz w:val="18"/>
      <w:szCs w:val="18"/>
    </w:rPr>
  </w:style>
  <w:style w:type="character" w:customStyle="1" w:styleId="BalloonTextChar">
    <w:name w:val="Balloon Text Char"/>
    <w:link w:val="BalloonText"/>
    <w:uiPriority w:val="99"/>
    <w:semiHidden/>
    <w:rsid w:val="00982FC1"/>
    <w:rPr>
      <w:rFonts w:ascii="Lucida Grande" w:hAnsi="Lucida Grande" w:cs="Lucida Grande"/>
      <w:sz w:val="18"/>
      <w:szCs w:val="18"/>
    </w:rPr>
  </w:style>
  <w:style w:type="table" w:styleId="TableGrid">
    <w:name w:val="Table Grid"/>
    <w:basedOn w:val="TableNormal"/>
    <w:uiPriority w:val="39"/>
    <w:rsid w:val="0098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4466D"/>
    <w:rPr>
      <w:sz w:val="20"/>
      <w:szCs w:val="20"/>
    </w:rPr>
  </w:style>
  <w:style w:type="character" w:customStyle="1" w:styleId="FootnoteTextChar">
    <w:name w:val="Footnote Text Char"/>
    <w:basedOn w:val="DefaultParagraphFont"/>
    <w:link w:val="FootnoteText"/>
    <w:uiPriority w:val="99"/>
    <w:semiHidden/>
    <w:rsid w:val="00F4466D"/>
  </w:style>
  <w:style w:type="character" w:styleId="FootnoteReference">
    <w:name w:val="footnote reference"/>
    <w:uiPriority w:val="99"/>
    <w:semiHidden/>
    <w:unhideWhenUsed/>
    <w:rsid w:val="00F4466D"/>
    <w:rPr>
      <w:vertAlign w:val="superscript"/>
    </w:rPr>
  </w:style>
  <w:style w:type="character" w:styleId="CommentReference">
    <w:name w:val="annotation reference"/>
    <w:uiPriority w:val="99"/>
    <w:semiHidden/>
    <w:unhideWhenUsed/>
    <w:rsid w:val="00625412"/>
    <w:rPr>
      <w:sz w:val="16"/>
      <w:szCs w:val="16"/>
    </w:rPr>
  </w:style>
  <w:style w:type="paragraph" w:styleId="CommentText">
    <w:name w:val="annotation text"/>
    <w:basedOn w:val="Normal"/>
    <w:link w:val="CommentTextChar"/>
    <w:uiPriority w:val="99"/>
    <w:semiHidden/>
    <w:unhideWhenUsed/>
    <w:rsid w:val="00625412"/>
    <w:rPr>
      <w:sz w:val="20"/>
      <w:szCs w:val="20"/>
    </w:rPr>
  </w:style>
  <w:style w:type="character" w:customStyle="1" w:styleId="CommentTextChar">
    <w:name w:val="Comment Text Char"/>
    <w:link w:val="CommentText"/>
    <w:uiPriority w:val="99"/>
    <w:semiHidden/>
    <w:rsid w:val="00625412"/>
    <w:rPr>
      <w:lang w:val="en-US" w:eastAsia="en-US"/>
    </w:rPr>
  </w:style>
  <w:style w:type="paragraph" w:styleId="CommentSubject">
    <w:name w:val="annotation subject"/>
    <w:basedOn w:val="CommentText"/>
    <w:next w:val="CommentText"/>
    <w:link w:val="CommentSubjectChar"/>
    <w:uiPriority w:val="99"/>
    <w:semiHidden/>
    <w:unhideWhenUsed/>
    <w:rsid w:val="00625412"/>
    <w:rPr>
      <w:b/>
      <w:bCs/>
    </w:rPr>
  </w:style>
  <w:style w:type="character" w:customStyle="1" w:styleId="CommentSubjectChar">
    <w:name w:val="Comment Subject Char"/>
    <w:link w:val="CommentSubject"/>
    <w:uiPriority w:val="99"/>
    <w:semiHidden/>
    <w:rsid w:val="00625412"/>
    <w:rPr>
      <w:b/>
      <w:bCs/>
      <w:lang w:val="en-US" w:eastAsia="en-US"/>
    </w:rPr>
  </w:style>
  <w:style w:type="character" w:styleId="Hyperlink">
    <w:name w:val="Hyperlink"/>
    <w:uiPriority w:val="99"/>
    <w:unhideWhenUsed/>
    <w:rsid w:val="001C3615"/>
    <w:rPr>
      <w:color w:val="0563C1"/>
      <w:u w:val="single"/>
    </w:rPr>
  </w:style>
  <w:style w:type="paragraph" w:styleId="Revision">
    <w:name w:val="Revision"/>
    <w:hidden/>
    <w:uiPriority w:val="71"/>
    <w:rsid w:val="00001B5C"/>
    <w:rPr>
      <w:sz w:val="24"/>
      <w:szCs w:val="24"/>
      <w:lang w:val="en-US" w:eastAsia="en-US"/>
    </w:rPr>
  </w:style>
  <w:style w:type="character" w:customStyle="1" w:styleId="Heading1Char">
    <w:name w:val="Heading 1 Char"/>
    <w:basedOn w:val="DefaultParagraphFont"/>
    <w:link w:val="Heading1"/>
    <w:uiPriority w:val="9"/>
    <w:rsid w:val="00FE2AAD"/>
    <w:rPr>
      <w:rFonts w:eastAsiaTheme="majorEastAsia" w:cstheme="majorBidi"/>
      <w:b/>
      <w:bCs/>
      <w:kern w:val="32"/>
      <w:sz w:val="24"/>
      <w:szCs w:val="32"/>
      <w:lang w:val="en-US" w:eastAsia="en-US"/>
    </w:rPr>
  </w:style>
  <w:style w:type="paragraph" w:styleId="ListParagraph">
    <w:name w:val="List Paragraph"/>
    <w:basedOn w:val="Normal"/>
    <w:uiPriority w:val="34"/>
    <w:qFormat/>
    <w:rsid w:val="00634DA1"/>
    <w:pPr>
      <w:ind w:left="720"/>
      <w:contextualSpacing/>
    </w:pPr>
  </w:style>
  <w:style w:type="character" w:customStyle="1" w:styleId="Heading2Char">
    <w:name w:val="Heading 2 Char"/>
    <w:basedOn w:val="DefaultParagraphFont"/>
    <w:link w:val="Heading2"/>
    <w:uiPriority w:val="9"/>
    <w:semiHidden/>
    <w:rsid w:val="00C06B7B"/>
    <w:rPr>
      <w:rFonts w:eastAsiaTheme="majorEastAsia" w:cstheme="majorBidi"/>
      <w:b/>
      <w:sz w:val="22"/>
      <w:szCs w:val="26"/>
      <w:lang w:val="en-GB" w:eastAsia="en-US"/>
    </w:rPr>
  </w:style>
  <w:style w:type="character" w:customStyle="1" w:styleId="Heading3Char">
    <w:name w:val="Heading 3 Char"/>
    <w:basedOn w:val="DefaultParagraphFont"/>
    <w:link w:val="Heading3"/>
    <w:uiPriority w:val="9"/>
    <w:semiHidden/>
    <w:rsid w:val="00C50D89"/>
    <w:rPr>
      <w:rFonts w:asciiTheme="majorHAnsi" w:eastAsiaTheme="majorEastAsia" w:hAnsiTheme="majorHAnsi" w:cstheme="majorBidi"/>
      <w:color w:val="1F4D78" w:themeColor="accent1" w:themeShade="7F"/>
      <w:sz w:val="24"/>
      <w:szCs w:val="24"/>
      <w:lang w:val="en-GB" w:eastAsia="en-US"/>
    </w:rPr>
  </w:style>
  <w:style w:type="character" w:styleId="FollowedHyperlink">
    <w:name w:val="FollowedHyperlink"/>
    <w:basedOn w:val="DefaultParagraphFont"/>
    <w:uiPriority w:val="99"/>
    <w:semiHidden/>
    <w:unhideWhenUsed/>
    <w:rsid w:val="00A90EE7"/>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s06web.zoom.us/j/88068297577?pwd=Pwjp9WakA1bD0otsQTa6UC5WIR5qdb.1"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rn.eu.com/wp-content/uploads/2024/10/BIRN_DRL-Budget-3rd-cycdle-10oct24.xlsx" TargetMode="External"/><Relationship Id="rId5" Type="http://schemas.openxmlformats.org/officeDocument/2006/relationships/settings" Target="settings.xml"/><Relationship Id="rId15" Type="http://schemas.openxmlformats.org/officeDocument/2006/relationships/hyperlink" Target="https://us06web.zoom.us/j/88068297577?pwd=Pwjp9WakA1bD0otsQTa6UC5WIR5qdb.1" TargetMode="External"/><Relationship Id="rId23" Type="http://schemas.microsoft.com/office/2018/08/relationships/commentsExtensible" Target="commentsExtensible.xml"/><Relationship Id="rId10" Type="http://schemas.openxmlformats.org/officeDocument/2006/relationships/hyperlink" Target="https://birn.eu.com/wp-content/uploads/2024/10/DRL_Application-Form_Grantees-3rdcycle-30oct24-1.docx"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http://birn.montenegro@birnnetwork.org"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V2ZksqKvpfPUi2ez4bKJbkop2Q==">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6F61CD-44D7-4DA4-A97E-8FBF6F96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Ramadani</dc:creator>
  <cp:lastModifiedBy>Hatidza Gusic</cp:lastModifiedBy>
  <cp:revision>2</cp:revision>
  <dcterms:created xsi:type="dcterms:W3CDTF">2024-10-30T11:25:00Z</dcterms:created>
  <dcterms:modified xsi:type="dcterms:W3CDTF">2024-10-30T11:25:00Z</dcterms:modified>
</cp:coreProperties>
</file>